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p>
    <w:p>
      <w:pPr>
        <w:jc w:val="center"/>
        <w:rPr>
          <w:sz w:val="52"/>
          <w:szCs w:val="52"/>
        </w:rPr>
      </w:pPr>
    </w:p>
    <w:p>
      <w:pPr>
        <w:jc w:val="center"/>
        <w:rPr>
          <w:rFonts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《石家庄电动汽车充电基础设施发展规划（</w:t>
      </w:r>
      <w:r>
        <w:rPr>
          <w:rFonts w:ascii="黑体" w:hAnsi="黑体" w:eastAsia="黑体"/>
          <w:sz w:val="36"/>
          <w:szCs w:val="36"/>
        </w:rPr>
        <w:t>2016-2020</w:t>
      </w:r>
      <w:r>
        <w:rPr>
          <w:rFonts w:hint="eastAsia" w:ascii="黑体" w:hAnsi="黑体" w:eastAsia="黑体"/>
          <w:sz w:val="36"/>
          <w:szCs w:val="36"/>
        </w:rPr>
        <w:t>）》（</w:t>
      </w:r>
      <w:r>
        <w:rPr>
          <w:rFonts w:hint="eastAsia" w:ascii="黑体" w:hAnsi="黑体" w:eastAsia="黑体"/>
          <w:sz w:val="36"/>
          <w:szCs w:val="36"/>
          <w:lang w:eastAsia="zh-CN"/>
        </w:rPr>
        <w:t>纲要</w:t>
      </w:r>
      <w:r>
        <w:rPr>
          <w:rFonts w:hint="eastAsia" w:ascii="黑体" w:hAnsi="黑体" w:eastAsia="黑体"/>
          <w:sz w:val="36"/>
          <w:szCs w:val="36"/>
        </w:rPr>
        <w:t>）</w:t>
      </w:r>
    </w:p>
    <w:p>
      <w:pPr>
        <w:jc w:val="center"/>
        <w:rPr>
          <w:rFonts w:ascii="黑体" w:hAnsi="黑体" w:eastAsia="黑体"/>
          <w:sz w:val="36"/>
          <w:szCs w:val="36"/>
        </w:rPr>
      </w:pPr>
    </w:p>
    <w:p>
      <w:pPr>
        <w:jc w:val="center"/>
        <w:rPr>
          <w:rFonts w:ascii="黑体" w:hAnsi="黑体" w:eastAsia="黑体"/>
          <w:sz w:val="36"/>
          <w:szCs w:val="36"/>
        </w:rPr>
      </w:pPr>
    </w:p>
    <w:p>
      <w:pPr>
        <w:jc w:val="center"/>
        <w:rPr>
          <w:sz w:val="48"/>
          <w:szCs w:val="48"/>
        </w:rPr>
      </w:pPr>
    </w:p>
    <w:p>
      <w:pPr>
        <w:jc w:val="center"/>
        <w:rPr>
          <w:sz w:val="48"/>
          <w:szCs w:val="48"/>
        </w:rPr>
      </w:pPr>
    </w:p>
    <w:p>
      <w:pPr>
        <w:jc w:val="center"/>
        <w:rPr>
          <w:sz w:val="48"/>
          <w:szCs w:val="48"/>
        </w:rPr>
      </w:pPr>
    </w:p>
    <w:p>
      <w:pPr>
        <w:jc w:val="center"/>
        <w:rPr>
          <w:sz w:val="48"/>
          <w:szCs w:val="48"/>
        </w:rPr>
      </w:pPr>
    </w:p>
    <w:p>
      <w:pPr>
        <w:jc w:val="center"/>
        <w:rPr>
          <w:sz w:val="48"/>
          <w:szCs w:val="48"/>
        </w:rPr>
      </w:pPr>
    </w:p>
    <w:p>
      <w:pPr>
        <w:jc w:val="center"/>
        <w:rPr>
          <w:sz w:val="48"/>
          <w:szCs w:val="48"/>
        </w:rPr>
      </w:pPr>
    </w:p>
    <w:p>
      <w:pPr>
        <w:jc w:val="center"/>
        <w:rPr>
          <w:sz w:val="48"/>
          <w:szCs w:val="48"/>
        </w:rPr>
      </w:pPr>
    </w:p>
    <w:p>
      <w:pPr>
        <w:jc w:val="center"/>
        <w:rPr>
          <w:sz w:val="48"/>
          <w:szCs w:val="48"/>
        </w:rPr>
      </w:pPr>
    </w:p>
    <w:p>
      <w:pPr>
        <w:jc w:val="center"/>
        <w:rPr>
          <w:sz w:val="48"/>
          <w:szCs w:val="48"/>
        </w:rPr>
      </w:pPr>
    </w:p>
    <w:p>
      <w:pPr>
        <w:jc w:val="center"/>
        <w:rPr>
          <w:rFonts w:ascii="黑体" w:hAnsi="黑体" w:eastAsia="黑体"/>
          <w:spacing w:val="30"/>
          <w:sz w:val="32"/>
          <w:szCs w:val="32"/>
        </w:rPr>
      </w:pPr>
      <w:r>
        <w:rPr>
          <w:rFonts w:hint="eastAsia" w:ascii="黑体" w:hAnsi="黑体" w:eastAsia="黑体"/>
          <w:spacing w:val="30"/>
          <w:sz w:val="32"/>
          <w:szCs w:val="32"/>
        </w:rPr>
        <w:t>石家庄市发展和改革委员会</w:t>
      </w:r>
    </w:p>
    <w:p>
      <w:pPr>
        <w:jc w:val="center"/>
        <w:rPr>
          <w:rFonts w:ascii="黑体" w:hAnsi="黑体" w:eastAsia="黑体"/>
          <w:sz w:val="32"/>
          <w:szCs w:val="32"/>
        </w:rPr>
      </w:pPr>
      <w:bookmarkStart w:id="38" w:name="_GoBack"/>
      <w:bookmarkEnd w:id="38"/>
      <w:r>
        <w:rPr>
          <w:rFonts w:ascii="黑体" w:hAnsi="黑体" w:eastAsia="黑体"/>
          <w:sz w:val="32"/>
          <w:szCs w:val="32"/>
        </w:rPr>
        <w:t>2016</w:t>
      </w:r>
      <w:r>
        <w:rPr>
          <w:rFonts w:hint="eastAsia" w:ascii="黑体" w:hAnsi="黑体" w:eastAsia="黑体"/>
          <w:sz w:val="32"/>
          <w:szCs w:val="32"/>
        </w:rPr>
        <w:t>年</w:t>
      </w:r>
      <w:r>
        <w:rPr>
          <w:rFonts w:ascii="黑体" w:hAnsi="黑体" w:eastAsia="黑体"/>
          <w:sz w:val="32"/>
          <w:szCs w:val="32"/>
        </w:rPr>
        <w:t>0</w:t>
      </w:r>
      <w:r>
        <w:rPr>
          <w:rFonts w:hint="eastAsia" w:ascii="黑体" w:hAnsi="黑体" w:eastAsia="黑体"/>
          <w:sz w:val="32"/>
          <w:szCs w:val="32"/>
        </w:rPr>
        <w:t>8月</w:t>
      </w:r>
    </w:p>
    <w:p>
      <w:pPr>
        <w:jc w:val="center"/>
        <w:rPr>
          <w:sz w:val="48"/>
          <w:szCs w:val="48"/>
        </w:rPr>
      </w:pPr>
      <w:r>
        <w:rPr>
          <w:sz w:val="48"/>
          <w:szCs w:val="48"/>
        </w:rPr>
        <w:br w:type="page"/>
      </w:r>
    </w:p>
    <w:p>
      <w:pPr>
        <w:pStyle w:val="7"/>
      </w:pPr>
      <w:r>
        <w:rPr>
          <w:rFonts w:hint="eastAsia"/>
        </w:rPr>
        <w:t>目</w:t>
      </w:r>
      <w:r>
        <w:t xml:space="preserve">   </w:t>
      </w:r>
      <w:r>
        <w:rPr>
          <w:rFonts w:hint="eastAsia"/>
        </w:rPr>
        <w:t>录</w:t>
      </w:r>
    </w:p>
    <w:p>
      <w:pPr>
        <w:pStyle w:val="7"/>
        <w:rPr>
          <w:rFonts w:ascii="仿宋" w:hAnsi="仿宋" w:eastAsia="仿宋"/>
          <w:b w:val="0"/>
          <w:sz w:val="30"/>
          <w:szCs w:val="30"/>
        </w:rPr>
      </w:pPr>
      <w:r>
        <w:rPr>
          <w:rFonts w:ascii="仿宋" w:hAnsi="仿宋" w:eastAsia="仿宋"/>
          <w:sz w:val="30"/>
          <w:szCs w:val="30"/>
        </w:rPr>
        <w:fldChar w:fldCharType="begin"/>
      </w:r>
      <w:r>
        <w:rPr>
          <w:rFonts w:ascii="仿宋" w:hAnsi="仿宋" w:eastAsia="仿宋"/>
          <w:sz w:val="30"/>
          <w:szCs w:val="30"/>
        </w:rPr>
        <w:instrText xml:space="preserve"> TOC \o "1-3" \h \z \u </w:instrText>
      </w:r>
      <w:r>
        <w:rPr>
          <w:rFonts w:ascii="仿宋" w:hAnsi="仿宋" w:eastAsia="仿宋"/>
          <w:sz w:val="30"/>
          <w:szCs w:val="30"/>
        </w:rPr>
        <w:fldChar w:fldCharType="separate"/>
      </w:r>
      <w:r>
        <w:fldChar w:fldCharType="begin"/>
      </w:r>
      <w:r>
        <w:instrText xml:space="preserve"> HYPERLINK \l "_Toc461958533" </w:instrText>
      </w:r>
      <w:r>
        <w:fldChar w:fldCharType="separate"/>
      </w:r>
      <w:r>
        <w:rPr>
          <w:rStyle w:val="11"/>
          <w:rFonts w:hint="eastAsia" w:ascii="仿宋" w:hAnsi="仿宋" w:eastAsia="仿宋"/>
          <w:b w:val="0"/>
          <w:sz w:val="30"/>
          <w:szCs w:val="30"/>
        </w:rPr>
        <w:t>前</w:t>
      </w:r>
      <w:r>
        <w:rPr>
          <w:rStyle w:val="11"/>
          <w:rFonts w:ascii="仿宋" w:hAnsi="仿宋" w:eastAsia="仿宋"/>
          <w:b w:val="0"/>
          <w:sz w:val="30"/>
          <w:szCs w:val="30"/>
        </w:rPr>
        <w:t xml:space="preserve"> </w:t>
      </w:r>
      <w:r>
        <w:rPr>
          <w:rStyle w:val="11"/>
          <w:rFonts w:hint="eastAsia" w:ascii="仿宋" w:hAnsi="仿宋" w:eastAsia="仿宋"/>
          <w:b w:val="0"/>
          <w:sz w:val="30"/>
          <w:szCs w:val="30"/>
        </w:rPr>
        <w:t>言</w:t>
      </w:r>
      <w:r>
        <w:rPr>
          <w:rStyle w:val="11"/>
          <w:rFonts w:ascii="仿宋" w:hAnsi="仿宋" w:eastAsia="仿宋"/>
          <w:b w:val="0"/>
          <w:sz w:val="30"/>
          <w:szCs w:val="30"/>
        </w:rPr>
        <w:t xml:space="preserve"> </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_Toc461958533 \h </w:instrText>
      </w:r>
      <w:r>
        <w:rPr>
          <w:rFonts w:ascii="仿宋" w:hAnsi="仿宋" w:eastAsia="仿宋"/>
          <w:b w:val="0"/>
          <w:sz w:val="30"/>
          <w:szCs w:val="30"/>
        </w:rPr>
        <w:fldChar w:fldCharType="separate"/>
      </w:r>
      <w:r>
        <w:rPr>
          <w:rFonts w:ascii="仿宋" w:hAnsi="仿宋" w:eastAsia="仿宋"/>
          <w:b w:val="0"/>
          <w:sz w:val="30"/>
          <w:szCs w:val="30"/>
        </w:rPr>
        <w:t>- 3 -</w:t>
      </w:r>
      <w:r>
        <w:rPr>
          <w:rFonts w:ascii="仿宋" w:hAnsi="仿宋" w:eastAsia="仿宋"/>
          <w:b w:val="0"/>
          <w:sz w:val="30"/>
          <w:szCs w:val="30"/>
        </w:rPr>
        <w:fldChar w:fldCharType="end"/>
      </w:r>
      <w:r>
        <w:rPr>
          <w:rFonts w:ascii="仿宋" w:hAnsi="仿宋" w:eastAsia="仿宋"/>
          <w:b w:val="0"/>
          <w:sz w:val="30"/>
          <w:szCs w:val="30"/>
        </w:rPr>
        <w:fldChar w:fldCharType="end"/>
      </w:r>
    </w:p>
    <w:p>
      <w:pPr>
        <w:pStyle w:val="7"/>
        <w:rPr>
          <w:rFonts w:ascii="仿宋" w:hAnsi="仿宋" w:eastAsia="仿宋"/>
          <w:b w:val="0"/>
          <w:sz w:val="30"/>
          <w:szCs w:val="30"/>
        </w:rPr>
      </w:pPr>
      <w:r>
        <w:fldChar w:fldCharType="begin"/>
      </w:r>
      <w:r>
        <w:instrText xml:space="preserve"> HYPERLINK \l "_Toc461958534" </w:instrText>
      </w:r>
      <w:r>
        <w:fldChar w:fldCharType="separate"/>
      </w:r>
      <w:r>
        <w:rPr>
          <w:rStyle w:val="11"/>
          <w:rFonts w:hint="eastAsia" w:ascii="仿宋" w:hAnsi="仿宋" w:eastAsia="仿宋"/>
          <w:b w:val="0"/>
          <w:sz w:val="30"/>
          <w:szCs w:val="30"/>
        </w:rPr>
        <w:t>一、电动汽车及充电设施发展现状</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_Toc461958534 \h </w:instrText>
      </w:r>
      <w:r>
        <w:rPr>
          <w:rFonts w:ascii="仿宋" w:hAnsi="仿宋" w:eastAsia="仿宋"/>
          <w:b w:val="0"/>
          <w:sz w:val="30"/>
          <w:szCs w:val="30"/>
        </w:rPr>
        <w:fldChar w:fldCharType="separate"/>
      </w:r>
      <w:r>
        <w:rPr>
          <w:rFonts w:ascii="仿宋" w:hAnsi="仿宋" w:eastAsia="仿宋"/>
          <w:b w:val="0"/>
          <w:sz w:val="30"/>
          <w:szCs w:val="30"/>
        </w:rPr>
        <w:t>- 3 -</w:t>
      </w:r>
      <w:r>
        <w:rPr>
          <w:rFonts w:ascii="仿宋" w:hAnsi="仿宋" w:eastAsia="仿宋"/>
          <w:b w:val="0"/>
          <w:sz w:val="30"/>
          <w:szCs w:val="30"/>
        </w:rPr>
        <w:fldChar w:fldCharType="end"/>
      </w:r>
      <w:r>
        <w:rPr>
          <w:rFonts w:ascii="仿宋" w:hAnsi="仿宋" w:eastAsia="仿宋"/>
          <w:b w:val="0"/>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"_Toc461958535" </w:instrText>
      </w:r>
      <w:r>
        <w:fldChar w:fldCharType="separate"/>
      </w:r>
      <w:r>
        <w:rPr>
          <w:rStyle w:val="11"/>
          <w:rFonts w:ascii="仿宋" w:hAnsi="仿宋" w:eastAsia="仿宋"/>
          <w:sz w:val="30"/>
          <w:szCs w:val="30"/>
        </w:rPr>
        <w:t>1.1</w:t>
      </w:r>
      <w:r>
        <w:rPr>
          <w:rStyle w:val="11"/>
          <w:rFonts w:hint="eastAsia" w:ascii="仿宋" w:hAnsi="仿宋" w:eastAsia="仿宋"/>
          <w:sz w:val="30"/>
          <w:szCs w:val="30"/>
        </w:rPr>
        <w:t>电动汽车推广应用现状</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_Toc461958535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"_Toc461958536" </w:instrText>
      </w:r>
      <w:r>
        <w:fldChar w:fldCharType="separate"/>
      </w:r>
      <w:r>
        <w:rPr>
          <w:rStyle w:val="11"/>
          <w:rFonts w:ascii="仿宋" w:hAnsi="仿宋" w:eastAsia="仿宋"/>
          <w:sz w:val="30"/>
          <w:szCs w:val="30"/>
        </w:rPr>
        <w:t>1.2</w:t>
      </w:r>
      <w:r>
        <w:rPr>
          <w:rStyle w:val="11"/>
          <w:rFonts w:hint="eastAsia" w:ascii="仿宋" w:hAnsi="仿宋" w:eastAsia="仿宋"/>
          <w:sz w:val="30"/>
          <w:szCs w:val="30"/>
        </w:rPr>
        <w:t>充电设施建设现状</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_Toc461958536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"_Toc461958537" </w:instrText>
      </w:r>
      <w:r>
        <w:fldChar w:fldCharType="separate"/>
      </w:r>
      <w:r>
        <w:rPr>
          <w:rStyle w:val="11"/>
          <w:rFonts w:ascii="仿宋" w:hAnsi="仿宋" w:eastAsia="仿宋"/>
          <w:sz w:val="30"/>
          <w:szCs w:val="30"/>
        </w:rPr>
        <w:t>1.3</w:t>
      </w:r>
      <w:r>
        <w:rPr>
          <w:rStyle w:val="11"/>
          <w:rFonts w:hint="eastAsia" w:ascii="仿宋" w:hAnsi="仿宋" w:eastAsia="仿宋"/>
          <w:sz w:val="30"/>
          <w:szCs w:val="30"/>
        </w:rPr>
        <w:t>电动汽车及充电设施发展相关政策</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_Toc461958537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"_Toc461958538" </w:instrText>
      </w:r>
      <w:r>
        <w:fldChar w:fldCharType="separate"/>
      </w:r>
      <w:r>
        <w:rPr>
          <w:rStyle w:val="11"/>
          <w:rFonts w:ascii="仿宋" w:hAnsi="仿宋" w:eastAsia="仿宋"/>
          <w:sz w:val="30"/>
          <w:szCs w:val="30"/>
        </w:rPr>
        <w:t>1.4</w:t>
      </w:r>
      <w:r>
        <w:rPr>
          <w:rStyle w:val="11"/>
          <w:rFonts w:hint="eastAsia" w:ascii="仿宋" w:hAnsi="仿宋" w:eastAsia="仿宋"/>
          <w:sz w:val="30"/>
          <w:szCs w:val="30"/>
        </w:rPr>
        <w:t>问题与挑战</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_Toc461958538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7"/>
        <w:rPr>
          <w:rFonts w:ascii="仿宋" w:hAnsi="仿宋" w:eastAsia="仿宋"/>
          <w:b w:val="0"/>
          <w:sz w:val="30"/>
          <w:szCs w:val="30"/>
        </w:rPr>
      </w:pPr>
      <w:r>
        <w:fldChar w:fldCharType="begin"/>
      </w:r>
      <w:r>
        <w:instrText xml:space="preserve"> HYPERLINK \l "_Toc461958539" </w:instrText>
      </w:r>
      <w:r>
        <w:fldChar w:fldCharType="separate"/>
      </w:r>
      <w:r>
        <w:rPr>
          <w:rStyle w:val="11"/>
          <w:rFonts w:hint="eastAsia" w:ascii="仿宋" w:hAnsi="仿宋" w:eastAsia="仿宋"/>
          <w:b w:val="0"/>
          <w:sz w:val="30"/>
          <w:szCs w:val="30"/>
        </w:rPr>
        <w:t>二、充电基础设施发展需求预测</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_Toc461958539 \h </w:instrText>
      </w:r>
      <w:r>
        <w:rPr>
          <w:rFonts w:ascii="仿宋" w:hAnsi="仿宋" w:eastAsia="仿宋"/>
          <w:b w:val="0"/>
          <w:sz w:val="30"/>
          <w:szCs w:val="30"/>
        </w:rPr>
        <w:fldChar w:fldCharType="separate"/>
      </w:r>
      <w:r>
        <w:rPr>
          <w:rFonts w:ascii="仿宋" w:hAnsi="仿宋" w:eastAsia="仿宋"/>
          <w:b w:val="0"/>
          <w:sz w:val="30"/>
          <w:szCs w:val="30"/>
        </w:rPr>
        <w:t>- 3 -</w:t>
      </w:r>
      <w:r>
        <w:rPr>
          <w:rFonts w:ascii="仿宋" w:hAnsi="仿宋" w:eastAsia="仿宋"/>
          <w:b w:val="0"/>
          <w:sz w:val="30"/>
          <w:szCs w:val="30"/>
        </w:rPr>
        <w:fldChar w:fldCharType="end"/>
      </w:r>
      <w:r>
        <w:rPr>
          <w:rFonts w:ascii="仿宋" w:hAnsi="仿宋" w:eastAsia="仿宋"/>
          <w:b w:val="0"/>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"_Toc461958540" </w:instrText>
      </w:r>
      <w:r>
        <w:fldChar w:fldCharType="separate"/>
      </w:r>
      <w:r>
        <w:rPr>
          <w:rStyle w:val="11"/>
          <w:rFonts w:ascii="仿宋" w:hAnsi="仿宋" w:eastAsia="仿宋"/>
          <w:sz w:val="30"/>
          <w:szCs w:val="30"/>
        </w:rPr>
        <w:t>2.1</w:t>
      </w:r>
      <w:r>
        <w:rPr>
          <w:rStyle w:val="11"/>
          <w:rFonts w:hint="eastAsia" w:ascii="仿宋" w:hAnsi="仿宋" w:eastAsia="仿宋"/>
          <w:sz w:val="30"/>
          <w:szCs w:val="30"/>
        </w:rPr>
        <w:t>电动汽车汽车推广应用需求预测</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_Toc461958540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"_Toc461958541" </w:instrText>
      </w:r>
      <w:r>
        <w:fldChar w:fldCharType="separate"/>
      </w:r>
      <w:r>
        <w:rPr>
          <w:rStyle w:val="11"/>
          <w:rFonts w:ascii="仿宋" w:hAnsi="仿宋" w:eastAsia="仿宋"/>
          <w:sz w:val="30"/>
          <w:szCs w:val="30"/>
        </w:rPr>
        <w:t>2.2</w:t>
      </w:r>
      <w:r>
        <w:rPr>
          <w:rStyle w:val="11"/>
          <w:rFonts w:hint="eastAsia" w:ascii="仿宋" w:hAnsi="仿宋" w:eastAsia="仿宋"/>
          <w:sz w:val="30"/>
          <w:szCs w:val="30"/>
        </w:rPr>
        <w:t>充电基础设施配置原则</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_Toc461958541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"_Toc461958542" </w:instrText>
      </w:r>
      <w:r>
        <w:fldChar w:fldCharType="separate"/>
      </w:r>
      <w:r>
        <w:rPr>
          <w:rStyle w:val="11"/>
          <w:rFonts w:ascii="仿宋" w:hAnsi="仿宋" w:eastAsia="仿宋"/>
          <w:sz w:val="30"/>
          <w:szCs w:val="30"/>
        </w:rPr>
        <w:t>2.3</w:t>
      </w:r>
      <w:r>
        <w:rPr>
          <w:rStyle w:val="11"/>
          <w:rFonts w:hint="eastAsia" w:ascii="仿宋" w:hAnsi="仿宋" w:eastAsia="仿宋"/>
          <w:sz w:val="30"/>
          <w:szCs w:val="30"/>
        </w:rPr>
        <w:t>充电设施需求预测</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_Toc461958542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7"/>
        <w:rPr>
          <w:rFonts w:ascii="仿宋" w:hAnsi="仿宋" w:eastAsia="仿宋"/>
          <w:b w:val="0"/>
          <w:sz w:val="30"/>
          <w:szCs w:val="30"/>
        </w:rPr>
      </w:pPr>
      <w:r>
        <w:fldChar w:fldCharType="begin"/>
      </w:r>
      <w:r>
        <w:instrText xml:space="preserve"> HYPERLINK \l "_Toc461958543" </w:instrText>
      </w:r>
      <w:r>
        <w:fldChar w:fldCharType="separate"/>
      </w:r>
      <w:r>
        <w:rPr>
          <w:rStyle w:val="11"/>
          <w:rFonts w:hint="eastAsia" w:ascii="仿宋" w:hAnsi="仿宋" w:eastAsia="仿宋"/>
          <w:b w:val="0"/>
          <w:sz w:val="30"/>
          <w:szCs w:val="30"/>
        </w:rPr>
        <w:t>三、思路及目标</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_Toc461958543 \h </w:instrText>
      </w:r>
      <w:r>
        <w:rPr>
          <w:rFonts w:ascii="仿宋" w:hAnsi="仿宋" w:eastAsia="仿宋"/>
          <w:b w:val="0"/>
          <w:sz w:val="30"/>
          <w:szCs w:val="30"/>
        </w:rPr>
        <w:fldChar w:fldCharType="separate"/>
      </w:r>
      <w:r>
        <w:rPr>
          <w:rFonts w:ascii="仿宋" w:hAnsi="仿宋" w:eastAsia="仿宋"/>
          <w:b w:val="0"/>
          <w:sz w:val="30"/>
          <w:szCs w:val="30"/>
        </w:rPr>
        <w:t>- 3 -</w:t>
      </w:r>
      <w:r>
        <w:rPr>
          <w:rFonts w:ascii="仿宋" w:hAnsi="仿宋" w:eastAsia="仿宋"/>
          <w:b w:val="0"/>
          <w:sz w:val="30"/>
          <w:szCs w:val="30"/>
        </w:rPr>
        <w:fldChar w:fldCharType="end"/>
      </w:r>
      <w:r>
        <w:rPr>
          <w:rFonts w:ascii="仿宋" w:hAnsi="仿宋" w:eastAsia="仿宋"/>
          <w:b w:val="0"/>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"_Toc461958544" </w:instrText>
      </w:r>
      <w:r>
        <w:fldChar w:fldCharType="separate"/>
      </w:r>
      <w:r>
        <w:rPr>
          <w:rStyle w:val="11"/>
          <w:rFonts w:ascii="仿宋" w:hAnsi="仿宋" w:eastAsia="仿宋"/>
          <w:sz w:val="30"/>
          <w:szCs w:val="30"/>
        </w:rPr>
        <w:t>3.1</w:t>
      </w:r>
      <w:r>
        <w:rPr>
          <w:rStyle w:val="11"/>
          <w:rFonts w:hint="eastAsia" w:ascii="仿宋" w:hAnsi="仿宋" w:eastAsia="仿宋"/>
          <w:sz w:val="30"/>
          <w:szCs w:val="30"/>
        </w:rPr>
        <w:t>总体思路</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_Toc461958544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"_Toc461958545" </w:instrText>
      </w:r>
      <w:r>
        <w:fldChar w:fldCharType="separate"/>
      </w:r>
      <w:r>
        <w:rPr>
          <w:rStyle w:val="11"/>
          <w:rFonts w:ascii="仿宋" w:hAnsi="仿宋" w:eastAsia="仿宋"/>
          <w:sz w:val="30"/>
          <w:szCs w:val="30"/>
        </w:rPr>
        <w:t>3.2</w:t>
      </w:r>
      <w:r>
        <w:rPr>
          <w:rStyle w:val="11"/>
          <w:rFonts w:hint="eastAsia" w:ascii="仿宋" w:hAnsi="仿宋" w:eastAsia="仿宋"/>
          <w:sz w:val="30"/>
          <w:szCs w:val="30"/>
        </w:rPr>
        <w:t>规划目标</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_Toc461958545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7"/>
        <w:rPr>
          <w:rFonts w:ascii="仿宋" w:hAnsi="仿宋" w:eastAsia="仿宋"/>
          <w:b w:val="0"/>
          <w:sz w:val="30"/>
          <w:szCs w:val="30"/>
        </w:rPr>
      </w:pPr>
      <w:r>
        <w:fldChar w:fldCharType="begin"/>
      </w:r>
      <w:r>
        <w:instrText xml:space="preserve"> HYPERLINK \l "_Toc461958546" </w:instrText>
      </w:r>
      <w:r>
        <w:fldChar w:fldCharType="separate"/>
      </w:r>
      <w:r>
        <w:rPr>
          <w:rStyle w:val="11"/>
          <w:rFonts w:hint="eastAsia" w:ascii="仿宋" w:hAnsi="仿宋" w:eastAsia="仿宋"/>
          <w:b w:val="0"/>
          <w:sz w:val="30"/>
          <w:szCs w:val="30"/>
        </w:rPr>
        <w:t>四、重点任务</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_Toc461958546 \h </w:instrText>
      </w:r>
      <w:r>
        <w:rPr>
          <w:rFonts w:ascii="仿宋" w:hAnsi="仿宋" w:eastAsia="仿宋"/>
          <w:b w:val="0"/>
          <w:sz w:val="30"/>
          <w:szCs w:val="30"/>
        </w:rPr>
        <w:fldChar w:fldCharType="separate"/>
      </w:r>
      <w:r>
        <w:rPr>
          <w:rFonts w:ascii="仿宋" w:hAnsi="仿宋" w:eastAsia="仿宋"/>
          <w:b w:val="0"/>
          <w:sz w:val="30"/>
          <w:szCs w:val="30"/>
        </w:rPr>
        <w:t>- 3 -</w:t>
      </w:r>
      <w:r>
        <w:rPr>
          <w:rFonts w:ascii="仿宋" w:hAnsi="仿宋" w:eastAsia="仿宋"/>
          <w:b w:val="0"/>
          <w:sz w:val="30"/>
          <w:szCs w:val="30"/>
        </w:rPr>
        <w:fldChar w:fldCharType="end"/>
      </w:r>
      <w:r>
        <w:rPr>
          <w:rFonts w:ascii="仿宋" w:hAnsi="仿宋" w:eastAsia="仿宋"/>
          <w:b w:val="0"/>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"_Toc461958547" </w:instrText>
      </w:r>
      <w:r>
        <w:fldChar w:fldCharType="separate"/>
      </w:r>
      <w:r>
        <w:rPr>
          <w:rStyle w:val="11"/>
          <w:rFonts w:ascii="仿宋" w:hAnsi="仿宋" w:eastAsia="仿宋"/>
          <w:sz w:val="30"/>
          <w:szCs w:val="30"/>
        </w:rPr>
        <w:t>4.1</w:t>
      </w:r>
      <w:r>
        <w:rPr>
          <w:rStyle w:val="11"/>
          <w:rFonts w:hint="eastAsia" w:ascii="仿宋" w:hAnsi="仿宋" w:eastAsia="仿宋"/>
          <w:sz w:val="30"/>
          <w:szCs w:val="30"/>
        </w:rPr>
        <w:t>规划布局</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_Toc461958547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"_Toc461958548" </w:instrText>
      </w:r>
      <w:r>
        <w:fldChar w:fldCharType="separate"/>
      </w:r>
      <w:r>
        <w:rPr>
          <w:rStyle w:val="11"/>
          <w:rFonts w:ascii="仿宋" w:hAnsi="仿宋" w:eastAsia="仿宋"/>
          <w:sz w:val="30"/>
          <w:szCs w:val="30"/>
        </w:rPr>
        <w:t>4.2</w:t>
      </w:r>
      <w:r>
        <w:rPr>
          <w:rStyle w:val="11"/>
          <w:rFonts w:hint="eastAsia" w:ascii="仿宋" w:hAnsi="仿宋" w:eastAsia="仿宋"/>
          <w:sz w:val="30"/>
          <w:szCs w:val="30"/>
        </w:rPr>
        <w:t>重点工程</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_Toc461958548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"_Toc461958549" </w:instrText>
      </w:r>
      <w:r>
        <w:fldChar w:fldCharType="separate"/>
      </w:r>
      <w:r>
        <w:rPr>
          <w:rStyle w:val="11"/>
          <w:rFonts w:ascii="仿宋" w:hAnsi="仿宋" w:eastAsia="仿宋"/>
          <w:sz w:val="30"/>
          <w:szCs w:val="30"/>
        </w:rPr>
        <w:t>4.3</w:t>
      </w:r>
      <w:r>
        <w:rPr>
          <w:rStyle w:val="11"/>
          <w:rFonts w:hint="eastAsia" w:ascii="仿宋" w:hAnsi="仿宋" w:eastAsia="仿宋"/>
          <w:sz w:val="30"/>
          <w:szCs w:val="30"/>
        </w:rPr>
        <w:t>完善充电基础设施服务体系工程</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_Toc461958549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"_Toc461958550" </w:instrText>
      </w:r>
      <w:r>
        <w:fldChar w:fldCharType="separate"/>
      </w:r>
      <w:r>
        <w:rPr>
          <w:rStyle w:val="11"/>
          <w:rFonts w:ascii="仿宋" w:hAnsi="仿宋" w:eastAsia="仿宋"/>
          <w:sz w:val="30"/>
          <w:szCs w:val="30"/>
        </w:rPr>
        <w:t>4.4</w:t>
      </w:r>
      <w:r>
        <w:rPr>
          <w:rStyle w:val="11"/>
          <w:rFonts w:hint="eastAsia" w:ascii="仿宋" w:hAnsi="仿宋" w:eastAsia="仿宋"/>
          <w:sz w:val="30"/>
          <w:szCs w:val="30"/>
        </w:rPr>
        <w:t>统一设计建设标准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_Toc461958550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"_Toc461958551" </w:instrText>
      </w:r>
      <w:r>
        <w:fldChar w:fldCharType="separate"/>
      </w:r>
      <w:r>
        <w:rPr>
          <w:rStyle w:val="11"/>
          <w:rFonts w:ascii="仿宋" w:hAnsi="仿宋" w:eastAsia="仿宋"/>
          <w:sz w:val="30"/>
          <w:szCs w:val="30"/>
        </w:rPr>
        <w:t>4.5</w:t>
      </w:r>
      <w:r>
        <w:rPr>
          <w:rStyle w:val="11"/>
          <w:rFonts w:hint="eastAsia" w:ascii="仿宋" w:hAnsi="仿宋" w:eastAsia="仿宋"/>
          <w:sz w:val="30"/>
          <w:szCs w:val="30"/>
        </w:rPr>
        <w:t>探索可持续商业模式</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_Toc461958551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"_Toc461958552" </w:instrText>
      </w:r>
      <w:r>
        <w:fldChar w:fldCharType="separate"/>
      </w:r>
      <w:r>
        <w:rPr>
          <w:rStyle w:val="11"/>
          <w:rFonts w:ascii="仿宋" w:hAnsi="仿宋" w:eastAsia="仿宋"/>
          <w:sz w:val="30"/>
          <w:szCs w:val="30"/>
        </w:rPr>
        <w:t>4.6</w:t>
      </w:r>
      <w:r>
        <w:rPr>
          <w:rStyle w:val="11"/>
          <w:rFonts w:hint="eastAsia" w:ascii="仿宋" w:hAnsi="仿宋" w:eastAsia="仿宋"/>
          <w:sz w:val="30"/>
          <w:szCs w:val="30"/>
        </w:rPr>
        <w:t>京津冀充电基础设施协同建设</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_Toc461958552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7"/>
        <w:rPr>
          <w:rFonts w:ascii="仿宋" w:hAnsi="仿宋" w:eastAsia="仿宋"/>
          <w:b w:val="0"/>
          <w:sz w:val="30"/>
          <w:szCs w:val="30"/>
        </w:rPr>
      </w:pPr>
      <w:r>
        <w:fldChar w:fldCharType="begin"/>
      </w:r>
      <w:r>
        <w:instrText xml:space="preserve"> HYPERLINK \l "_Toc461958553" </w:instrText>
      </w:r>
      <w:r>
        <w:fldChar w:fldCharType="separate"/>
      </w:r>
      <w:r>
        <w:rPr>
          <w:rStyle w:val="11"/>
          <w:rFonts w:hint="eastAsia" w:ascii="仿宋" w:hAnsi="仿宋" w:eastAsia="仿宋"/>
          <w:b w:val="0"/>
          <w:sz w:val="30"/>
          <w:szCs w:val="30"/>
        </w:rPr>
        <w:t>五、实施效果</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_Toc461958553 \h </w:instrText>
      </w:r>
      <w:r>
        <w:rPr>
          <w:rFonts w:ascii="仿宋" w:hAnsi="仿宋" w:eastAsia="仿宋"/>
          <w:b w:val="0"/>
          <w:sz w:val="30"/>
          <w:szCs w:val="30"/>
        </w:rPr>
        <w:fldChar w:fldCharType="separate"/>
      </w:r>
      <w:r>
        <w:rPr>
          <w:rFonts w:ascii="仿宋" w:hAnsi="仿宋" w:eastAsia="仿宋"/>
          <w:b w:val="0"/>
          <w:sz w:val="30"/>
          <w:szCs w:val="30"/>
        </w:rPr>
        <w:t>- 3 -</w:t>
      </w:r>
      <w:r>
        <w:rPr>
          <w:rFonts w:ascii="仿宋" w:hAnsi="仿宋" w:eastAsia="仿宋"/>
          <w:b w:val="0"/>
          <w:sz w:val="30"/>
          <w:szCs w:val="30"/>
        </w:rPr>
        <w:fldChar w:fldCharType="end"/>
      </w:r>
      <w:r>
        <w:rPr>
          <w:rFonts w:ascii="仿宋" w:hAnsi="仿宋" w:eastAsia="仿宋"/>
          <w:b w:val="0"/>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"_Toc461958554" </w:instrText>
      </w:r>
      <w:r>
        <w:fldChar w:fldCharType="separate"/>
      </w:r>
      <w:r>
        <w:rPr>
          <w:rStyle w:val="11"/>
          <w:rFonts w:ascii="仿宋" w:hAnsi="仿宋" w:eastAsia="仿宋"/>
          <w:sz w:val="30"/>
          <w:szCs w:val="30"/>
        </w:rPr>
        <w:t>5.1</w:t>
      </w:r>
      <w:r>
        <w:rPr>
          <w:rStyle w:val="11"/>
          <w:rFonts w:hint="eastAsia" w:ascii="仿宋" w:hAnsi="仿宋" w:eastAsia="仿宋"/>
          <w:sz w:val="30"/>
          <w:szCs w:val="30"/>
        </w:rPr>
        <w:t>投资规模预测</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_Toc461958554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"_Toc461958555" </w:instrText>
      </w:r>
      <w:r>
        <w:fldChar w:fldCharType="separate"/>
      </w:r>
      <w:r>
        <w:rPr>
          <w:rStyle w:val="11"/>
          <w:rFonts w:ascii="仿宋" w:hAnsi="仿宋" w:eastAsia="仿宋"/>
          <w:sz w:val="30"/>
          <w:szCs w:val="30"/>
        </w:rPr>
        <w:t>5.2</w:t>
      </w:r>
      <w:r>
        <w:rPr>
          <w:rStyle w:val="11"/>
          <w:rFonts w:hint="eastAsia" w:ascii="仿宋" w:hAnsi="仿宋" w:eastAsia="仿宋"/>
          <w:sz w:val="30"/>
          <w:szCs w:val="30"/>
        </w:rPr>
        <w:t>实施效果</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_Toc461958555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7"/>
        <w:rPr>
          <w:rFonts w:ascii="仿宋" w:hAnsi="仿宋" w:eastAsia="仿宋"/>
          <w:b w:val="0"/>
          <w:sz w:val="30"/>
          <w:szCs w:val="30"/>
        </w:rPr>
      </w:pPr>
      <w:r>
        <w:fldChar w:fldCharType="begin"/>
      </w:r>
      <w:r>
        <w:instrText xml:space="preserve"> HYPERLINK \l "_Toc461958556" </w:instrText>
      </w:r>
      <w:r>
        <w:fldChar w:fldCharType="separate"/>
      </w:r>
      <w:r>
        <w:rPr>
          <w:rStyle w:val="11"/>
          <w:rFonts w:hint="eastAsia" w:ascii="仿宋" w:hAnsi="仿宋" w:eastAsia="仿宋"/>
          <w:b w:val="0"/>
          <w:sz w:val="30"/>
          <w:szCs w:val="30"/>
        </w:rPr>
        <w:t>六、保障措施</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_Toc461958556 \h </w:instrText>
      </w:r>
      <w:r>
        <w:rPr>
          <w:rFonts w:ascii="仿宋" w:hAnsi="仿宋" w:eastAsia="仿宋"/>
          <w:b w:val="0"/>
          <w:sz w:val="30"/>
          <w:szCs w:val="30"/>
        </w:rPr>
        <w:fldChar w:fldCharType="separate"/>
      </w:r>
      <w:r>
        <w:rPr>
          <w:rFonts w:ascii="仿宋" w:hAnsi="仿宋" w:eastAsia="仿宋"/>
          <w:b w:val="0"/>
          <w:sz w:val="30"/>
          <w:szCs w:val="30"/>
        </w:rPr>
        <w:t>- 3 -</w:t>
      </w:r>
      <w:r>
        <w:rPr>
          <w:rFonts w:ascii="仿宋" w:hAnsi="仿宋" w:eastAsia="仿宋"/>
          <w:b w:val="0"/>
          <w:sz w:val="30"/>
          <w:szCs w:val="30"/>
        </w:rPr>
        <w:fldChar w:fldCharType="end"/>
      </w:r>
      <w:r>
        <w:rPr>
          <w:rFonts w:ascii="仿宋" w:hAnsi="仿宋" w:eastAsia="仿宋"/>
          <w:b w:val="0"/>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"_Toc461958557" </w:instrText>
      </w:r>
      <w:r>
        <w:fldChar w:fldCharType="separate"/>
      </w:r>
      <w:r>
        <w:rPr>
          <w:rStyle w:val="11"/>
          <w:rFonts w:ascii="仿宋" w:hAnsi="仿宋" w:eastAsia="仿宋"/>
          <w:sz w:val="30"/>
          <w:szCs w:val="30"/>
        </w:rPr>
        <w:t>6.1</w:t>
      </w:r>
      <w:r>
        <w:rPr>
          <w:rStyle w:val="11"/>
          <w:rFonts w:hint="eastAsia" w:ascii="仿宋" w:hAnsi="仿宋" w:eastAsia="仿宋"/>
          <w:sz w:val="30"/>
          <w:szCs w:val="30"/>
        </w:rPr>
        <w:t>组织保障</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_Toc461958557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"_Toc461958558" </w:instrText>
      </w:r>
      <w:r>
        <w:fldChar w:fldCharType="separate"/>
      </w:r>
      <w:r>
        <w:rPr>
          <w:rStyle w:val="11"/>
          <w:rFonts w:ascii="仿宋" w:hAnsi="仿宋" w:eastAsia="仿宋"/>
          <w:sz w:val="30"/>
          <w:szCs w:val="30"/>
        </w:rPr>
        <w:t>6.2</w:t>
      </w:r>
      <w:r>
        <w:rPr>
          <w:rStyle w:val="11"/>
          <w:rFonts w:hint="eastAsia" w:ascii="仿宋" w:hAnsi="仿宋" w:eastAsia="仿宋"/>
          <w:sz w:val="30"/>
          <w:szCs w:val="30"/>
        </w:rPr>
        <w:t>简化审批</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_Toc461958558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"_Toc461958559" </w:instrText>
      </w:r>
      <w:r>
        <w:fldChar w:fldCharType="separate"/>
      </w:r>
      <w:r>
        <w:rPr>
          <w:rStyle w:val="11"/>
          <w:rFonts w:ascii="仿宋" w:hAnsi="仿宋" w:eastAsia="仿宋"/>
          <w:sz w:val="30"/>
          <w:szCs w:val="30"/>
        </w:rPr>
        <w:t>6.3</w:t>
      </w:r>
      <w:r>
        <w:rPr>
          <w:rStyle w:val="11"/>
          <w:rFonts w:hint="eastAsia" w:ascii="仿宋" w:hAnsi="仿宋" w:eastAsia="仿宋"/>
          <w:sz w:val="30"/>
          <w:szCs w:val="30"/>
        </w:rPr>
        <w:t>加强规划落地</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_Toc461958559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"_Toc461958560" </w:instrText>
      </w:r>
      <w:r>
        <w:fldChar w:fldCharType="separate"/>
      </w:r>
      <w:r>
        <w:rPr>
          <w:rStyle w:val="11"/>
          <w:rFonts w:ascii="仿宋" w:hAnsi="仿宋" w:eastAsia="仿宋"/>
          <w:sz w:val="30"/>
          <w:szCs w:val="30"/>
        </w:rPr>
        <w:t>6.4</w:t>
      </w:r>
      <w:r>
        <w:rPr>
          <w:rStyle w:val="11"/>
          <w:rFonts w:hint="eastAsia" w:ascii="仿宋" w:hAnsi="仿宋" w:eastAsia="仿宋"/>
          <w:sz w:val="30"/>
          <w:szCs w:val="30"/>
        </w:rPr>
        <w:t>严格配建标准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_Toc461958560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"_Toc461958561" </w:instrText>
      </w:r>
      <w:r>
        <w:fldChar w:fldCharType="separate"/>
      </w:r>
      <w:r>
        <w:rPr>
          <w:rStyle w:val="11"/>
          <w:rFonts w:ascii="仿宋" w:hAnsi="仿宋" w:eastAsia="仿宋"/>
          <w:sz w:val="30"/>
          <w:szCs w:val="30"/>
        </w:rPr>
        <w:t>6.5</w:t>
      </w:r>
      <w:r>
        <w:rPr>
          <w:rStyle w:val="11"/>
          <w:rFonts w:hint="eastAsia" w:ascii="仿宋" w:hAnsi="仿宋" w:eastAsia="仿宋"/>
          <w:sz w:val="30"/>
          <w:szCs w:val="30"/>
        </w:rPr>
        <w:t>加大土地支持力度</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_Toc461958561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"_Toc461958562" </w:instrText>
      </w:r>
      <w:r>
        <w:fldChar w:fldCharType="separate"/>
      </w:r>
      <w:r>
        <w:rPr>
          <w:rStyle w:val="11"/>
          <w:rFonts w:ascii="仿宋" w:hAnsi="仿宋" w:eastAsia="仿宋"/>
          <w:sz w:val="30"/>
          <w:szCs w:val="30"/>
        </w:rPr>
        <w:t>6.6</w:t>
      </w:r>
      <w:r>
        <w:rPr>
          <w:rStyle w:val="11"/>
          <w:rFonts w:hint="eastAsia" w:ascii="仿宋" w:hAnsi="仿宋" w:eastAsia="仿宋"/>
          <w:sz w:val="30"/>
          <w:szCs w:val="30"/>
        </w:rPr>
        <w:t>加大资金支持力度</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_Toc461958562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"_Toc461958563" </w:instrText>
      </w:r>
      <w:r>
        <w:fldChar w:fldCharType="separate"/>
      </w:r>
      <w:r>
        <w:rPr>
          <w:rStyle w:val="11"/>
          <w:rFonts w:ascii="仿宋" w:hAnsi="仿宋" w:eastAsia="仿宋"/>
          <w:sz w:val="30"/>
          <w:szCs w:val="30"/>
        </w:rPr>
        <w:t>6.7</w:t>
      </w:r>
      <w:r>
        <w:rPr>
          <w:rStyle w:val="11"/>
          <w:rFonts w:hint="eastAsia" w:ascii="仿宋" w:hAnsi="仿宋" w:eastAsia="仿宋"/>
          <w:sz w:val="30"/>
          <w:szCs w:val="30"/>
        </w:rPr>
        <w:t>强化安全管理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_Toc461958563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pStyle w:val="8"/>
        <w:tabs>
          <w:tab w:val="right" w:leader="dot" w:pos="8302"/>
        </w:tabs>
        <w:rPr>
          <w:rFonts w:ascii="仿宋" w:hAnsi="仿宋" w:eastAsia="仿宋"/>
          <w:sz w:val="30"/>
          <w:szCs w:val="30"/>
        </w:rPr>
      </w:pPr>
      <w:r>
        <w:fldChar w:fldCharType="begin"/>
      </w:r>
      <w:r>
        <w:instrText xml:space="preserve"> HYPERLINK \l "_Toc461958564" </w:instrText>
      </w:r>
      <w:r>
        <w:fldChar w:fldCharType="separate"/>
      </w:r>
      <w:r>
        <w:rPr>
          <w:rStyle w:val="11"/>
          <w:rFonts w:ascii="仿宋" w:hAnsi="仿宋" w:eastAsia="仿宋"/>
          <w:sz w:val="30"/>
          <w:szCs w:val="30"/>
        </w:rPr>
        <w:t>6.8</w:t>
      </w:r>
      <w:r>
        <w:rPr>
          <w:rStyle w:val="11"/>
          <w:rFonts w:hint="eastAsia" w:ascii="仿宋" w:hAnsi="仿宋" w:eastAsia="仿宋"/>
          <w:sz w:val="30"/>
          <w:szCs w:val="30"/>
        </w:rPr>
        <w:t>协同推进</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_Toc461958564 \h </w:instrText>
      </w:r>
      <w:r>
        <w:rPr>
          <w:rFonts w:ascii="仿宋" w:hAnsi="仿宋" w:eastAsia="仿宋"/>
          <w:sz w:val="30"/>
          <w:szCs w:val="30"/>
        </w:rPr>
        <w:fldChar w:fldCharType="separate"/>
      </w:r>
      <w:r>
        <w:rPr>
          <w:rFonts w:ascii="仿宋" w:hAnsi="仿宋" w:eastAsia="仿宋"/>
          <w:sz w:val="30"/>
          <w:szCs w:val="30"/>
        </w:rPr>
        <w:t>- 3 -</w:t>
      </w:r>
      <w:r>
        <w:rPr>
          <w:rFonts w:ascii="仿宋" w:hAnsi="仿宋" w:eastAsia="仿宋"/>
          <w:sz w:val="30"/>
          <w:szCs w:val="30"/>
        </w:rPr>
        <w:fldChar w:fldCharType="end"/>
      </w:r>
      <w:r>
        <w:rPr>
          <w:rFonts w:ascii="仿宋" w:hAnsi="仿宋" w:eastAsia="仿宋"/>
          <w:sz w:val="30"/>
          <w:szCs w:val="30"/>
        </w:rPr>
        <w:fldChar w:fldCharType="end"/>
      </w:r>
    </w:p>
    <w:p>
      <w:pPr>
        <w:spacing w:line="360" w:lineRule="auto"/>
        <w:ind w:firstLine="600" w:firstLineChars="200"/>
        <w:jc w:val="center"/>
        <w:rPr>
          <w:rFonts w:ascii="宋体"/>
          <w:sz w:val="28"/>
          <w:szCs w:val="28"/>
        </w:rPr>
        <w:sectPr>
          <w:footerReference r:id="rId3" w:type="even"/>
          <w:pgSz w:w="11906" w:h="16838"/>
          <w:pgMar w:top="1440" w:right="1797" w:bottom="1440" w:left="1797" w:header="851" w:footer="992" w:gutter="0"/>
          <w:pgNumType w:fmt="numberInDash" w:start="1"/>
          <w:cols w:space="425" w:num="1"/>
          <w:docGrid w:type="lines" w:linePitch="312" w:charSpace="0"/>
        </w:sectPr>
      </w:pPr>
      <w:r>
        <w:rPr>
          <w:rFonts w:ascii="仿宋" w:hAnsi="仿宋" w:eastAsia="仿宋"/>
          <w:sz w:val="30"/>
          <w:szCs w:val="30"/>
        </w:rPr>
        <w:fldChar w:fldCharType="end"/>
      </w:r>
    </w:p>
    <w:p>
      <w:pPr>
        <w:jc w:val="center"/>
        <w:outlineLvl w:val="0"/>
        <w:rPr>
          <w:rFonts w:ascii="仿宋" w:hAnsi="仿宋" w:eastAsia="仿宋"/>
          <w:b/>
          <w:sz w:val="30"/>
          <w:szCs w:val="30"/>
        </w:rPr>
      </w:pPr>
      <w:bookmarkStart w:id="0" w:name="_Toc461958533"/>
      <w:r>
        <w:rPr>
          <w:rFonts w:hint="eastAsia" w:ascii="仿宋" w:hAnsi="仿宋" w:eastAsia="仿宋"/>
          <w:b/>
          <w:sz w:val="30"/>
          <w:szCs w:val="30"/>
        </w:rPr>
        <w:t>前</w:t>
      </w:r>
      <w:r>
        <w:rPr>
          <w:rFonts w:ascii="仿宋" w:hAnsi="仿宋" w:eastAsia="仿宋"/>
          <w:b/>
          <w:sz w:val="30"/>
          <w:szCs w:val="30"/>
        </w:rPr>
        <w:t xml:space="preserve"> </w:t>
      </w:r>
      <w:r>
        <w:rPr>
          <w:rFonts w:hint="eastAsia" w:ascii="仿宋" w:hAnsi="仿宋" w:eastAsia="仿宋"/>
          <w:b/>
          <w:sz w:val="30"/>
          <w:szCs w:val="30"/>
        </w:rPr>
        <w:t>言</w:t>
      </w:r>
      <w:bookmarkEnd w:id="0"/>
    </w:p>
    <w:p>
      <w:pPr>
        <w:spacing w:line="360" w:lineRule="auto"/>
        <w:ind w:firstLine="600" w:firstLineChars="200"/>
        <w:rPr>
          <w:rFonts w:ascii="仿宋" w:hAnsi="仿宋" w:eastAsia="仿宋"/>
          <w:sz w:val="30"/>
          <w:szCs w:val="30"/>
        </w:rPr>
      </w:pPr>
      <w:r>
        <w:rPr>
          <w:rFonts w:hint="eastAsia" w:ascii="仿宋" w:hAnsi="仿宋" w:eastAsia="仿宋"/>
          <w:sz w:val="30"/>
          <w:szCs w:val="30"/>
        </w:rPr>
        <w:t>随着低碳经济成为我国经济发展的主旋律，电动汽车已成为新能源战略的重要组成部分。京津冀协同发展战略的实施，将促进京津冀新能源汽车产业协同创新、协同推进。</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充电基础设施已成为新型的城市基础设施，是推广应用电动汽车的基本保障。加快建设充电基础设施，是推进新能源汽车推广应用示范城市的重要举措。</w:t>
      </w:r>
    </w:p>
    <w:p>
      <w:pPr>
        <w:spacing w:line="360" w:lineRule="auto"/>
        <w:ind w:firstLine="600" w:firstLineChars="200"/>
        <w:rPr>
          <w:rFonts w:ascii="仿宋" w:hAnsi="仿宋" w:eastAsia="仿宋"/>
          <w:sz w:val="30"/>
          <w:szCs w:val="30"/>
        </w:rPr>
      </w:pPr>
      <w:r>
        <w:rPr>
          <w:rFonts w:hint="eastAsia" w:ascii="仿宋" w:hAnsi="仿宋" w:eastAsia="仿宋"/>
          <w:sz w:val="30"/>
          <w:szCs w:val="30"/>
        </w:rPr>
        <w:t>石家庄市作为新能源汽车推广应用示范城市，为深入贯彻落实《国务院办公厅关于加快电动汽车充电基础设施建设的指导意见》的精神，依据《石家庄市国民经济和社会发展第十三个五年规划纲要》及《石家庄市城市总体规划》，按照《电动汽车充电基础设施发展指南（</w:t>
      </w:r>
      <w:r>
        <w:rPr>
          <w:rFonts w:ascii="仿宋" w:hAnsi="仿宋" w:eastAsia="仿宋"/>
          <w:sz w:val="30"/>
          <w:szCs w:val="30"/>
        </w:rPr>
        <w:t>2015-2020</w:t>
      </w:r>
      <w:r>
        <w:rPr>
          <w:rFonts w:hint="eastAsia" w:ascii="仿宋" w:hAnsi="仿宋" w:eastAsia="仿宋"/>
          <w:sz w:val="30"/>
          <w:szCs w:val="30"/>
        </w:rPr>
        <w:t>年）》和《国家能源局关于印发电动汽车充电基础设施专项规划编制提纲的通知》的相关要求，特编制本规划。</w:t>
      </w:r>
    </w:p>
    <w:p>
      <w:pPr>
        <w:spacing w:line="360" w:lineRule="auto"/>
        <w:ind w:firstLine="600" w:firstLineChars="200"/>
        <w:rPr>
          <w:rFonts w:ascii="仿宋" w:hAnsi="仿宋" w:eastAsia="仿宋"/>
          <w:sz w:val="30"/>
          <w:szCs w:val="30"/>
        </w:rPr>
      </w:pPr>
      <w:r>
        <w:rPr>
          <w:rFonts w:hint="eastAsia" w:ascii="仿宋" w:hAnsi="仿宋" w:eastAsia="仿宋"/>
          <w:sz w:val="30"/>
          <w:szCs w:val="30"/>
        </w:rPr>
        <w:t>本规划主要阐明“十三五”期间石家庄市电动汽车充电基础设施建设规划的总目标、规划布局、重点工程和保障措施，与《石家庄市人民政府办公厅关于推进全市电动汽车充电基础设施建设的实施意见》（石政办发〔</w:t>
      </w:r>
      <w:r>
        <w:rPr>
          <w:rFonts w:ascii="仿宋" w:hAnsi="仿宋" w:eastAsia="仿宋"/>
          <w:sz w:val="30"/>
          <w:szCs w:val="30"/>
        </w:rPr>
        <w:t>2016</w:t>
      </w:r>
      <w:r>
        <w:rPr>
          <w:rFonts w:hint="eastAsia" w:ascii="仿宋" w:hAnsi="仿宋" w:eastAsia="仿宋"/>
          <w:sz w:val="30"/>
          <w:szCs w:val="30"/>
        </w:rPr>
        <w:t>〕</w:t>
      </w:r>
      <w:r>
        <w:rPr>
          <w:rFonts w:ascii="仿宋" w:hAnsi="仿宋" w:eastAsia="仿宋"/>
          <w:sz w:val="30"/>
          <w:szCs w:val="30"/>
        </w:rPr>
        <w:t>18</w:t>
      </w:r>
      <w:r>
        <w:rPr>
          <w:rFonts w:hint="eastAsia" w:ascii="仿宋" w:hAnsi="仿宋" w:eastAsia="仿宋"/>
          <w:sz w:val="30"/>
          <w:szCs w:val="30"/>
        </w:rPr>
        <w:t>号）、</w:t>
      </w:r>
      <w:bookmarkStart w:id="1" w:name="OLE_LINK12"/>
      <w:r>
        <w:rPr>
          <w:rFonts w:hint="eastAsia" w:ascii="仿宋" w:hAnsi="仿宋" w:eastAsia="仿宋"/>
          <w:sz w:val="30"/>
          <w:szCs w:val="30"/>
        </w:rPr>
        <w:t>《石家庄市电动汽车充电基础设施建设运营管理办法（暂行）》</w:t>
      </w:r>
      <w:bookmarkEnd w:id="1"/>
      <w:r>
        <w:rPr>
          <w:rFonts w:hint="eastAsia" w:ascii="仿宋" w:hAnsi="仿宋" w:eastAsia="仿宋"/>
          <w:sz w:val="30"/>
          <w:szCs w:val="30"/>
        </w:rPr>
        <w:t>（石发改新能源</w:t>
      </w:r>
      <w:r>
        <w:rPr>
          <w:rFonts w:ascii="仿宋" w:hAnsi="仿宋" w:eastAsia="仿宋"/>
          <w:sz w:val="30"/>
          <w:szCs w:val="30"/>
        </w:rPr>
        <w:t>[2016]533</w:t>
      </w:r>
      <w:r>
        <w:rPr>
          <w:rFonts w:hint="eastAsia" w:ascii="仿宋" w:hAnsi="仿宋" w:eastAsia="仿宋"/>
          <w:sz w:val="30"/>
          <w:szCs w:val="30"/>
        </w:rPr>
        <w:t>号）共同构成石家庄市贯彻落实国家、河北省电动汽车充电设施建设发展要求的系列文件。</w:t>
      </w:r>
    </w:p>
    <w:p>
      <w:pPr>
        <w:spacing w:line="360" w:lineRule="auto"/>
        <w:ind w:firstLine="600" w:firstLineChars="200"/>
        <w:rPr>
          <w:rFonts w:ascii="仿宋" w:hAnsi="仿宋" w:eastAsia="仿宋"/>
          <w:sz w:val="30"/>
          <w:szCs w:val="30"/>
        </w:rPr>
      </w:pPr>
      <w:r>
        <w:rPr>
          <w:rFonts w:hint="eastAsia" w:ascii="仿宋" w:hAnsi="仿宋" w:eastAsia="仿宋"/>
          <w:sz w:val="30"/>
          <w:szCs w:val="30"/>
        </w:rPr>
        <w:t>规划期限为</w:t>
      </w:r>
      <w:r>
        <w:rPr>
          <w:rFonts w:ascii="仿宋" w:hAnsi="仿宋" w:eastAsia="仿宋"/>
          <w:sz w:val="30"/>
          <w:szCs w:val="30"/>
        </w:rPr>
        <w:t>2016-2020</w:t>
      </w:r>
      <w:r>
        <w:rPr>
          <w:rFonts w:hint="eastAsia" w:ascii="仿宋" w:hAnsi="仿宋" w:eastAsia="仿宋"/>
          <w:sz w:val="30"/>
          <w:szCs w:val="30"/>
        </w:rPr>
        <w:t>年。</w:t>
      </w:r>
    </w:p>
    <w:p>
      <w:pPr>
        <w:numPr>
          <w:ilvl w:val="0"/>
          <w:numId w:val="1"/>
        </w:numPr>
        <w:outlineLvl w:val="0"/>
        <w:rPr>
          <w:rFonts w:ascii="仿宋" w:hAnsi="仿宋" w:eastAsia="仿宋"/>
          <w:b/>
          <w:sz w:val="30"/>
          <w:szCs w:val="30"/>
        </w:rPr>
      </w:pPr>
      <w:bookmarkStart w:id="2" w:name="_Toc461958534"/>
      <w:r>
        <w:rPr>
          <w:rFonts w:hint="eastAsia" w:ascii="仿宋" w:hAnsi="仿宋" w:eastAsia="仿宋"/>
          <w:b/>
          <w:sz w:val="30"/>
          <w:szCs w:val="30"/>
        </w:rPr>
        <w:t>电动汽车及充电设施发展现状</w:t>
      </w:r>
      <w:bookmarkEnd w:id="2"/>
    </w:p>
    <w:p>
      <w:pPr>
        <w:ind w:left="562"/>
        <w:outlineLvl w:val="1"/>
        <w:rPr>
          <w:rFonts w:ascii="仿宋" w:hAnsi="仿宋" w:eastAsia="仿宋"/>
          <w:sz w:val="30"/>
          <w:szCs w:val="30"/>
        </w:rPr>
      </w:pPr>
      <w:bookmarkStart w:id="3" w:name="_Toc461958535"/>
      <w:r>
        <w:rPr>
          <w:rFonts w:ascii="仿宋" w:hAnsi="仿宋" w:eastAsia="仿宋"/>
          <w:sz w:val="30"/>
          <w:szCs w:val="30"/>
        </w:rPr>
        <w:t>1.1</w:t>
      </w:r>
      <w:r>
        <w:rPr>
          <w:rFonts w:hint="eastAsia" w:ascii="仿宋" w:hAnsi="仿宋" w:eastAsia="仿宋"/>
          <w:sz w:val="30"/>
          <w:szCs w:val="30"/>
        </w:rPr>
        <w:t>电动汽车推广应用现状</w:t>
      </w:r>
      <w:bookmarkEnd w:id="3"/>
    </w:p>
    <w:p>
      <w:pPr>
        <w:pStyle w:val="3"/>
        <w:spacing w:line="360" w:lineRule="auto"/>
        <w:ind w:firstLine="600" w:firstLineChars="200"/>
        <w:rPr>
          <w:rFonts w:ascii="仿宋" w:hAnsi="仿宋" w:eastAsia="仿宋"/>
          <w:sz w:val="30"/>
          <w:szCs w:val="30"/>
        </w:rPr>
      </w:pPr>
      <w:r>
        <w:rPr>
          <w:rFonts w:ascii="仿宋" w:hAnsi="仿宋" w:eastAsia="仿宋"/>
          <w:sz w:val="30"/>
          <w:szCs w:val="30"/>
        </w:rPr>
        <w:t>2013-2015</w:t>
      </w:r>
      <w:r>
        <w:rPr>
          <w:rFonts w:hint="eastAsia" w:ascii="仿宋" w:hAnsi="仿宋" w:eastAsia="仿宋"/>
          <w:sz w:val="30"/>
          <w:szCs w:val="30"/>
        </w:rPr>
        <w:t>年石家庄市共推广新能源汽车</w:t>
      </w:r>
      <w:r>
        <w:rPr>
          <w:rFonts w:ascii="仿宋" w:hAnsi="仿宋" w:eastAsia="仿宋"/>
          <w:sz w:val="30"/>
          <w:szCs w:val="30"/>
        </w:rPr>
        <w:t>3888</w:t>
      </w:r>
      <w:r>
        <w:rPr>
          <w:rFonts w:hint="eastAsia" w:ascii="仿宋" w:hAnsi="仿宋" w:eastAsia="仿宋"/>
          <w:sz w:val="30"/>
          <w:szCs w:val="30"/>
        </w:rPr>
        <w:t>辆，其中纯电动汽车</w:t>
      </w:r>
      <w:r>
        <w:rPr>
          <w:rFonts w:ascii="仿宋" w:hAnsi="仿宋" w:eastAsia="仿宋"/>
          <w:sz w:val="30"/>
          <w:szCs w:val="30"/>
        </w:rPr>
        <w:t>3343</w:t>
      </w:r>
      <w:r>
        <w:rPr>
          <w:rFonts w:hint="eastAsia" w:ascii="仿宋" w:hAnsi="仿宋" w:eastAsia="仿宋"/>
          <w:sz w:val="30"/>
          <w:szCs w:val="30"/>
        </w:rPr>
        <w:t>辆，混合动力汽车</w:t>
      </w:r>
      <w:r>
        <w:rPr>
          <w:rFonts w:ascii="仿宋" w:hAnsi="仿宋" w:eastAsia="仿宋"/>
          <w:sz w:val="30"/>
          <w:szCs w:val="30"/>
        </w:rPr>
        <w:t>545</w:t>
      </w:r>
      <w:r>
        <w:rPr>
          <w:rFonts w:hint="eastAsia" w:ascii="仿宋" w:hAnsi="仿宋" w:eastAsia="仿宋"/>
          <w:sz w:val="30"/>
          <w:szCs w:val="30"/>
        </w:rPr>
        <w:t>辆。</w:t>
      </w:r>
    </w:p>
    <w:p>
      <w:pPr>
        <w:spacing w:line="360" w:lineRule="auto"/>
        <w:rPr>
          <w:rFonts w:ascii="仿宋" w:hAnsi="仿宋" w:eastAsia="仿宋"/>
          <w:sz w:val="28"/>
          <w:szCs w:val="28"/>
        </w:rPr>
      </w:pPr>
      <w:r>
        <w:rPr>
          <w:rFonts w:hint="eastAsia" w:ascii="仿宋" w:hAnsi="仿宋" w:eastAsia="仿宋"/>
          <w:sz w:val="28"/>
          <w:szCs w:val="28"/>
        </w:rPr>
        <w:t>表</w:t>
      </w:r>
      <w:r>
        <w:rPr>
          <w:rFonts w:ascii="仿宋" w:hAnsi="仿宋" w:eastAsia="仿宋"/>
          <w:sz w:val="28"/>
          <w:szCs w:val="28"/>
        </w:rPr>
        <w:t>1-1    2013-2015</w:t>
      </w:r>
      <w:r>
        <w:rPr>
          <w:rFonts w:hint="eastAsia" w:ascii="仿宋" w:hAnsi="仿宋" w:eastAsia="仿宋"/>
          <w:sz w:val="28"/>
          <w:szCs w:val="28"/>
        </w:rPr>
        <w:t>年石家庄市新能源汽车推广统计</w:t>
      </w:r>
      <w:r>
        <w:rPr>
          <w:rFonts w:ascii="仿宋" w:hAnsi="仿宋" w:eastAsia="仿宋"/>
          <w:sz w:val="28"/>
          <w:szCs w:val="28"/>
        </w:rPr>
        <w:t xml:space="preserve">    </w:t>
      </w:r>
      <w:r>
        <w:rPr>
          <w:rFonts w:hint="eastAsia" w:ascii="仿宋" w:hAnsi="仿宋" w:eastAsia="仿宋"/>
          <w:sz w:val="28"/>
          <w:szCs w:val="28"/>
        </w:rPr>
        <w:t>单位：辆</w:t>
      </w:r>
    </w:p>
    <w:tbl>
      <w:tblPr>
        <w:tblStyle w:val="12"/>
        <w:tblW w:w="8528" w:type="dxa"/>
        <w:tblInd w:w="0" w:type="dxa"/>
        <w:tblLayout w:type="fixed"/>
        <w:tblCellMar>
          <w:top w:w="0" w:type="dxa"/>
          <w:left w:w="108" w:type="dxa"/>
          <w:bottom w:w="0" w:type="dxa"/>
          <w:right w:w="108" w:type="dxa"/>
        </w:tblCellMar>
      </w:tblPr>
      <w:tblGrid>
        <w:gridCol w:w="739"/>
        <w:gridCol w:w="1214"/>
        <w:gridCol w:w="977"/>
        <w:gridCol w:w="977"/>
        <w:gridCol w:w="740"/>
        <w:gridCol w:w="696"/>
        <w:gridCol w:w="1009"/>
        <w:gridCol w:w="696"/>
        <w:gridCol w:w="740"/>
        <w:gridCol w:w="740"/>
      </w:tblGrid>
      <w:tr>
        <w:tblPrEx>
          <w:tblLayout w:type="fixed"/>
          <w:tblCellMar>
            <w:top w:w="0" w:type="dxa"/>
            <w:left w:w="108" w:type="dxa"/>
            <w:bottom w:w="0" w:type="dxa"/>
            <w:right w:w="108" w:type="dxa"/>
          </w:tblCellMar>
        </w:tblPrEx>
        <w:trPr>
          <w:trHeight w:val="285" w:hRule="atLeast"/>
        </w:trPr>
        <w:tc>
          <w:tcPr>
            <w:tcW w:w="73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年度</w:t>
            </w:r>
          </w:p>
        </w:tc>
        <w:tc>
          <w:tcPr>
            <w:tcW w:w="121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燃料类别</w:t>
            </w:r>
          </w:p>
        </w:tc>
        <w:tc>
          <w:tcPr>
            <w:tcW w:w="2694"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公共领域</w:t>
            </w:r>
          </w:p>
        </w:tc>
        <w:tc>
          <w:tcPr>
            <w:tcW w:w="3141"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私人领域</w:t>
            </w:r>
          </w:p>
        </w:tc>
        <w:tc>
          <w:tcPr>
            <w:tcW w:w="7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总计</w:t>
            </w:r>
          </w:p>
        </w:tc>
      </w:tr>
      <w:tr>
        <w:tblPrEx>
          <w:tblLayout w:type="fixed"/>
          <w:tblCellMar>
            <w:top w:w="0" w:type="dxa"/>
            <w:left w:w="108" w:type="dxa"/>
            <w:bottom w:w="0" w:type="dxa"/>
            <w:right w:w="108" w:type="dxa"/>
          </w:tblCellMar>
        </w:tblPrEx>
        <w:trPr>
          <w:trHeight w:val="285" w:hRule="atLeast"/>
        </w:trPr>
        <w:tc>
          <w:tcPr>
            <w:tcW w:w="73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21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97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公交车</w:t>
            </w:r>
          </w:p>
        </w:tc>
        <w:tc>
          <w:tcPr>
            <w:tcW w:w="97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公务车</w:t>
            </w:r>
          </w:p>
        </w:tc>
        <w:tc>
          <w:tcPr>
            <w:tcW w:w="7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69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客车</w:t>
            </w:r>
          </w:p>
        </w:tc>
        <w:tc>
          <w:tcPr>
            <w:tcW w:w="1009"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乘用车</w:t>
            </w:r>
          </w:p>
        </w:tc>
        <w:tc>
          <w:tcPr>
            <w:tcW w:w="69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货车</w:t>
            </w:r>
          </w:p>
        </w:tc>
        <w:tc>
          <w:tcPr>
            <w:tcW w:w="7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285" w:hRule="atLeast"/>
        </w:trPr>
        <w:tc>
          <w:tcPr>
            <w:tcW w:w="739"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2013</w:t>
            </w:r>
          </w:p>
        </w:tc>
        <w:tc>
          <w:tcPr>
            <w:tcW w:w="121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纯电动</w:t>
            </w:r>
          </w:p>
        </w:tc>
        <w:tc>
          <w:tcPr>
            <w:tcW w:w="97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97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0</w:t>
            </w:r>
          </w:p>
        </w:tc>
        <w:tc>
          <w:tcPr>
            <w:tcW w:w="69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009"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8</w:t>
            </w:r>
          </w:p>
        </w:tc>
        <w:tc>
          <w:tcPr>
            <w:tcW w:w="69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8</w:t>
            </w:r>
          </w:p>
        </w:tc>
        <w:tc>
          <w:tcPr>
            <w:tcW w:w="740"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130</w:t>
            </w:r>
          </w:p>
        </w:tc>
      </w:tr>
      <w:tr>
        <w:tblPrEx>
          <w:tblLayout w:type="fixed"/>
          <w:tblCellMar>
            <w:top w:w="0" w:type="dxa"/>
            <w:left w:w="108" w:type="dxa"/>
            <w:bottom w:w="0" w:type="dxa"/>
            <w:right w:w="108" w:type="dxa"/>
          </w:tblCellMar>
        </w:tblPrEx>
        <w:trPr>
          <w:trHeight w:val="285" w:hRule="atLeast"/>
        </w:trPr>
        <w:tc>
          <w:tcPr>
            <w:tcW w:w="73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rPr>
            </w:pPr>
          </w:p>
        </w:tc>
        <w:tc>
          <w:tcPr>
            <w:tcW w:w="121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混合动力</w:t>
            </w:r>
          </w:p>
        </w:tc>
        <w:tc>
          <w:tcPr>
            <w:tcW w:w="97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22</w:t>
            </w:r>
          </w:p>
        </w:tc>
        <w:tc>
          <w:tcPr>
            <w:tcW w:w="97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22</w:t>
            </w:r>
          </w:p>
        </w:tc>
        <w:tc>
          <w:tcPr>
            <w:tcW w:w="69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009"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100</w:t>
            </w:r>
          </w:p>
        </w:tc>
        <w:tc>
          <w:tcPr>
            <w:tcW w:w="69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100</w:t>
            </w:r>
          </w:p>
        </w:tc>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285" w:hRule="atLeast"/>
        </w:trPr>
        <w:tc>
          <w:tcPr>
            <w:tcW w:w="739"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2014</w:t>
            </w:r>
          </w:p>
        </w:tc>
        <w:tc>
          <w:tcPr>
            <w:tcW w:w="121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纯电动</w:t>
            </w:r>
          </w:p>
        </w:tc>
        <w:tc>
          <w:tcPr>
            <w:tcW w:w="97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2</w:t>
            </w:r>
          </w:p>
        </w:tc>
        <w:tc>
          <w:tcPr>
            <w:tcW w:w="97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2</w:t>
            </w:r>
          </w:p>
        </w:tc>
        <w:tc>
          <w:tcPr>
            <w:tcW w:w="69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009"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96</w:t>
            </w:r>
          </w:p>
        </w:tc>
        <w:tc>
          <w:tcPr>
            <w:tcW w:w="69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w:t>
            </w:r>
          </w:p>
        </w:tc>
        <w:tc>
          <w:tcPr>
            <w:tcW w:w="7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97</w:t>
            </w:r>
          </w:p>
        </w:tc>
        <w:tc>
          <w:tcPr>
            <w:tcW w:w="740"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363</w:t>
            </w:r>
          </w:p>
        </w:tc>
      </w:tr>
      <w:tr>
        <w:tblPrEx>
          <w:tblLayout w:type="fixed"/>
          <w:tblCellMar>
            <w:top w:w="0" w:type="dxa"/>
            <w:left w:w="108" w:type="dxa"/>
            <w:bottom w:w="0" w:type="dxa"/>
            <w:right w:w="108" w:type="dxa"/>
          </w:tblCellMar>
        </w:tblPrEx>
        <w:trPr>
          <w:trHeight w:val="285" w:hRule="atLeast"/>
        </w:trPr>
        <w:tc>
          <w:tcPr>
            <w:tcW w:w="73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21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混合动力</w:t>
            </w:r>
          </w:p>
        </w:tc>
        <w:tc>
          <w:tcPr>
            <w:tcW w:w="97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97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110</w:t>
            </w:r>
          </w:p>
        </w:tc>
        <w:tc>
          <w:tcPr>
            <w:tcW w:w="7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110</w:t>
            </w:r>
          </w:p>
        </w:tc>
        <w:tc>
          <w:tcPr>
            <w:tcW w:w="69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1009"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154</w:t>
            </w:r>
          </w:p>
        </w:tc>
        <w:tc>
          <w:tcPr>
            <w:tcW w:w="69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154</w:t>
            </w:r>
          </w:p>
        </w:tc>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285" w:hRule="atLeast"/>
        </w:trPr>
        <w:tc>
          <w:tcPr>
            <w:tcW w:w="739"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2015</w:t>
            </w:r>
          </w:p>
        </w:tc>
        <w:tc>
          <w:tcPr>
            <w:tcW w:w="121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纯电动</w:t>
            </w:r>
          </w:p>
        </w:tc>
        <w:tc>
          <w:tcPr>
            <w:tcW w:w="97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1276</w:t>
            </w:r>
          </w:p>
        </w:tc>
        <w:tc>
          <w:tcPr>
            <w:tcW w:w="97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1276</w:t>
            </w:r>
          </w:p>
        </w:tc>
        <w:tc>
          <w:tcPr>
            <w:tcW w:w="69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383</w:t>
            </w:r>
          </w:p>
        </w:tc>
        <w:tc>
          <w:tcPr>
            <w:tcW w:w="1009"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928</w:t>
            </w:r>
          </w:p>
        </w:tc>
        <w:tc>
          <w:tcPr>
            <w:tcW w:w="69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649</w:t>
            </w:r>
          </w:p>
        </w:tc>
        <w:tc>
          <w:tcPr>
            <w:tcW w:w="7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1960</w:t>
            </w:r>
          </w:p>
        </w:tc>
        <w:tc>
          <w:tcPr>
            <w:tcW w:w="740"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3395</w:t>
            </w:r>
          </w:p>
        </w:tc>
      </w:tr>
      <w:tr>
        <w:tblPrEx>
          <w:tblLayout w:type="fixed"/>
          <w:tblCellMar>
            <w:top w:w="0" w:type="dxa"/>
            <w:left w:w="108" w:type="dxa"/>
            <w:bottom w:w="0" w:type="dxa"/>
            <w:right w:w="108" w:type="dxa"/>
          </w:tblCellMar>
        </w:tblPrEx>
        <w:trPr>
          <w:trHeight w:val="285" w:hRule="atLeast"/>
        </w:trPr>
        <w:tc>
          <w:tcPr>
            <w:tcW w:w="73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21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混合动力</w:t>
            </w:r>
          </w:p>
        </w:tc>
        <w:tc>
          <w:tcPr>
            <w:tcW w:w="97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5</w:t>
            </w:r>
          </w:p>
        </w:tc>
        <w:tc>
          <w:tcPr>
            <w:tcW w:w="97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5</w:t>
            </w:r>
          </w:p>
        </w:tc>
        <w:tc>
          <w:tcPr>
            <w:tcW w:w="69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11</w:t>
            </w:r>
          </w:p>
        </w:tc>
        <w:tc>
          <w:tcPr>
            <w:tcW w:w="1009"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143</w:t>
            </w:r>
          </w:p>
        </w:tc>
        <w:tc>
          <w:tcPr>
            <w:tcW w:w="69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154</w:t>
            </w:r>
          </w:p>
        </w:tc>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285" w:hRule="atLeast"/>
        </w:trPr>
        <w:tc>
          <w:tcPr>
            <w:tcW w:w="195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97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1305</w:t>
            </w:r>
          </w:p>
        </w:tc>
        <w:tc>
          <w:tcPr>
            <w:tcW w:w="97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110</w:t>
            </w:r>
          </w:p>
        </w:tc>
        <w:tc>
          <w:tcPr>
            <w:tcW w:w="7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1415</w:t>
            </w:r>
          </w:p>
        </w:tc>
        <w:tc>
          <w:tcPr>
            <w:tcW w:w="69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394</w:t>
            </w:r>
          </w:p>
        </w:tc>
        <w:tc>
          <w:tcPr>
            <w:tcW w:w="1009"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1429</w:t>
            </w:r>
          </w:p>
        </w:tc>
        <w:tc>
          <w:tcPr>
            <w:tcW w:w="69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650</w:t>
            </w:r>
          </w:p>
        </w:tc>
        <w:tc>
          <w:tcPr>
            <w:tcW w:w="7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2473</w:t>
            </w:r>
          </w:p>
        </w:tc>
        <w:tc>
          <w:tcPr>
            <w:tcW w:w="7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3888</w:t>
            </w:r>
          </w:p>
        </w:tc>
      </w:tr>
    </w:tbl>
    <w:p>
      <w:pPr>
        <w:ind w:firstLine="600" w:firstLineChars="200"/>
        <w:outlineLvl w:val="1"/>
        <w:rPr>
          <w:rFonts w:ascii="仿宋" w:hAnsi="仿宋" w:eastAsia="仿宋"/>
          <w:sz w:val="30"/>
          <w:szCs w:val="30"/>
        </w:rPr>
      </w:pPr>
      <w:bookmarkStart w:id="4" w:name="_Toc461958536"/>
      <w:r>
        <w:rPr>
          <w:rFonts w:ascii="仿宋" w:hAnsi="仿宋" w:eastAsia="仿宋"/>
          <w:sz w:val="30"/>
          <w:szCs w:val="30"/>
        </w:rPr>
        <w:t>1.2</w:t>
      </w:r>
      <w:r>
        <w:rPr>
          <w:rFonts w:hint="eastAsia" w:ascii="仿宋" w:hAnsi="仿宋" w:eastAsia="仿宋"/>
          <w:sz w:val="30"/>
          <w:szCs w:val="30"/>
        </w:rPr>
        <w:t>充电设施建设现状</w:t>
      </w:r>
      <w:bookmarkEnd w:id="4"/>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截至</w:t>
      </w:r>
      <w:r>
        <w:rPr>
          <w:rFonts w:ascii="仿宋" w:hAnsi="仿宋" w:eastAsia="仿宋"/>
          <w:sz w:val="30"/>
          <w:szCs w:val="30"/>
        </w:rPr>
        <w:t>2016</w:t>
      </w:r>
      <w:r>
        <w:rPr>
          <w:rFonts w:hint="eastAsia" w:ascii="仿宋" w:hAnsi="仿宋" w:eastAsia="仿宋"/>
          <w:sz w:val="30"/>
          <w:szCs w:val="30"/>
        </w:rPr>
        <w:t>年</w:t>
      </w:r>
      <w:r>
        <w:rPr>
          <w:rFonts w:ascii="仿宋" w:hAnsi="仿宋" w:eastAsia="仿宋"/>
          <w:sz w:val="30"/>
          <w:szCs w:val="30"/>
        </w:rPr>
        <w:t>6</w:t>
      </w:r>
      <w:r>
        <w:rPr>
          <w:rFonts w:hint="eastAsia" w:ascii="仿宋" w:hAnsi="仿宋" w:eastAsia="仿宋"/>
          <w:sz w:val="30"/>
          <w:szCs w:val="30"/>
        </w:rPr>
        <w:t>月，石家庄市已建充电站</w:t>
      </w:r>
      <w:r>
        <w:rPr>
          <w:rFonts w:ascii="仿宋" w:hAnsi="仿宋" w:eastAsia="仿宋"/>
          <w:sz w:val="30"/>
          <w:szCs w:val="30"/>
        </w:rPr>
        <w:t>44</w:t>
      </w:r>
      <w:r>
        <w:rPr>
          <w:rFonts w:hint="eastAsia" w:ascii="仿宋" w:hAnsi="仿宋" w:eastAsia="仿宋"/>
          <w:sz w:val="30"/>
          <w:szCs w:val="30"/>
        </w:rPr>
        <w:t>座，充电桩</w:t>
      </w:r>
      <w:r>
        <w:rPr>
          <w:rFonts w:ascii="仿宋" w:hAnsi="仿宋" w:eastAsia="仿宋"/>
          <w:sz w:val="30"/>
          <w:szCs w:val="30"/>
        </w:rPr>
        <w:t>1013</w:t>
      </w:r>
      <w:r>
        <w:rPr>
          <w:rFonts w:hint="eastAsia" w:ascii="仿宋" w:hAnsi="仿宋" w:eastAsia="仿宋"/>
          <w:sz w:val="30"/>
          <w:szCs w:val="30"/>
        </w:rPr>
        <w:t>个（含站内桩），在建充电站</w:t>
      </w:r>
      <w:r>
        <w:rPr>
          <w:rFonts w:ascii="仿宋" w:hAnsi="仿宋" w:eastAsia="仿宋"/>
          <w:sz w:val="30"/>
          <w:szCs w:val="30"/>
        </w:rPr>
        <w:t>49</w:t>
      </w:r>
      <w:r>
        <w:rPr>
          <w:rFonts w:hint="eastAsia" w:ascii="仿宋" w:hAnsi="仿宋" w:eastAsia="仿宋"/>
          <w:sz w:val="30"/>
          <w:szCs w:val="30"/>
        </w:rPr>
        <w:t>座，充电桩</w:t>
      </w:r>
      <w:r>
        <w:rPr>
          <w:rFonts w:ascii="仿宋" w:hAnsi="仿宋" w:eastAsia="仿宋"/>
          <w:sz w:val="30"/>
          <w:szCs w:val="30"/>
        </w:rPr>
        <w:t>1022</w:t>
      </w:r>
      <w:r>
        <w:rPr>
          <w:rFonts w:hint="eastAsia" w:ascii="仿宋" w:hAnsi="仿宋" w:eastAsia="仿宋"/>
          <w:sz w:val="30"/>
          <w:szCs w:val="30"/>
        </w:rPr>
        <w:t>个（含站内桩）。</w:t>
      </w:r>
    </w:p>
    <w:p>
      <w:pPr>
        <w:spacing w:line="360" w:lineRule="auto"/>
        <w:rPr>
          <w:rFonts w:ascii="仿宋" w:hAnsi="仿宋" w:eastAsia="仿宋"/>
          <w:color w:val="FF0000"/>
          <w:sz w:val="28"/>
          <w:szCs w:val="28"/>
        </w:rPr>
      </w:pPr>
      <w:r>
        <w:rPr>
          <w:rFonts w:hint="eastAsia" w:ascii="仿宋" w:hAnsi="仿宋" w:eastAsia="仿宋"/>
          <w:sz w:val="28"/>
          <w:szCs w:val="28"/>
        </w:rPr>
        <w:t>表</w:t>
      </w:r>
      <w:r>
        <w:rPr>
          <w:rFonts w:ascii="仿宋" w:hAnsi="仿宋" w:eastAsia="仿宋"/>
          <w:sz w:val="28"/>
          <w:szCs w:val="28"/>
        </w:rPr>
        <w:t xml:space="preserve">1-2            </w:t>
      </w:r>
      <w:r>
        <w:rPr>
          <w:rFonts w:hint="eastAsia" w:ascii="仿宋" w:hAnsi="仿宋" w:eastAsia="仿宋"/>
          <w:sz w:val="28"/>
          <w:szCs w:val="28"/>
        </w:rPr>
        <w:t>石家庄市充电基础设施建设情况统计</w:t>
      </w:r>
    </w:p>
    <w:tbl>
      <w:tblPr>
        <w:tblStyle w:val="12"/>
        <w:tblW w:w="8528" w:type="dxa"/>
        <w:tblInd w:w="0" w:type="dxa"/>
        <w:tblLayout w:type="fixed"/>
        <w:tblCellMar>
          <w:top w:w="0" w:type="dxa"/>
          <w:left w:w="108" w:type="dxa"/>
          <w:bottom w:w="0" w:type="dxa"/>
          <w:right w:w="108" w:type="dxa"/>
        </w:tblCellMar>
      </w:tblPr>
      <w:tblGrid>
        <w:gridCol w:w="3108"/>
        <w:gridCol w:w="1346"/>
        <w:gridCol w:w="1347"/>
        <w:gridCol w:w="1364"/>
        <w:gridCol w:w="1363"/>
      </w:tblGrid>
      <w:tr>
        <w:tblPrEx>
          <w:tblLayout w:type="fixed"/>
          <w:tblCellMar>
            <w:top w:w="0" w:type="dxa"/>
            <w:left w:w="108" w:type="dxa"/>
            <w:bottom w:w="0" w:type="dxa"/>
            <w:right w:w="108" w:type="dxa"/>
          </w:tblCellMar>
        </w:tblPrEx>
        <w:trPr>
          <w:trHeight w:val="285" w:hRule="atLeast"/>
        </w:trPr>
        <w:tc>
          <w:tcPr>
            <w:tcW w:w="3108"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建设领域</w:t>
            </w:r>
          </w:p>
        </w:tc>
        <w:tc>
          <w:tcPr>
            <w:tcW w:w="2693" w:type="dxa"/>
            <w:gridSpan w:val="2"/>
            <w:tcBorders>
              <w:top w:val="single" w:color="auto" w:sz="8" w:space="0"/>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充电站（座）</w:t>
            </w:r>
          </w:p>
        </w:tc>
        <w:tc>
          <w:tcPr>
            <w:tcW w:w="2727" w:type="dxa"/>
            <w:gridSpan w:val="2"/>
            <w:tcBorders>
              <w:top w:val="single" w:color="auto" w:sz="8" w:space="0"/>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充电桩（个）</w:t>
            </w:r>
          </w:p>
        </w:tc>
      </w:tr>
      <w:tr>
        <w:tblPrEx>
          <w:tblLayout w:type="fixed"/>
          <w:tblCellMar>
            <w:top w:w="0" w:type="dxa"/>
            <w:left w:w="108" w:type="dxa"/>
            <w:bottom w:w="0" w:type="dxa"/>
            <w:right w:w="108" w:type="dxa"/>
          </w:tblCellMar>
        </w:tblPrEx>
        <w:trPr>
          <w:trHeight w:val="285" w:hRule="atLeast"/>
        </w:trPr>
        <w:tc>
          <w:tcPr>
            <w:tcW w:w="3108"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34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已建</w:t>
            </w:r>
          </w:p>
        </w:tc>
        <w:tc>
          <w:tcPr>
            <w:tcW w:w="134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在建</w:t>
            </w:r>
          </w:p>
        </w:tc>
        <w:tc>
          <w:tcPr>
            <w:tcW w:w="136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已建</w:t>
            </w:r>
          </w:p>
        </w:tc>
        <w:tc>
          <w:tcPr>
            <w:tcW w:w="136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在建</w:t>
            </w:r>
          </w:p>
        </w:tc>
      </w:tr>
      <w:tr>
        <w:tblPrEx>
          <w:tblLayout w:type="fixed"/>
          <w:tblCellMar>
            <w:top w:w="0" w:type="dxa"/>
            <w:left w:w="108" w:type="dxa"/>
            <w:bottom w:w="0" w:type="dxa"/>
            <w:right w:w="108" w:type="dxa"/>
          </w:tblCellMar>
        </w:tblPrEx>
        <w:trPr>
          <w:trHeight w:val="285" w:hRule="atLeast"/>
        </w:trPr>
        <w:tc>
          <w:tcPr>
            <w:tcW w:w="3108" w:type="dxa"/>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总计</w:t>
            </w:r>
          </w:p>
        </w:tc>
        <w:tc>
          <w:tcPr>
            <w:tcW w:w="1346"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24"/>
                <w:szCs w:val="24"/>
              </w:rPr>
            </w:pPr>
            <w:r>
              <w:rPr>
                <w:rFonts w:ascii="仿宋" w:hAnsi="仿宋" w:eastAsia="仿宋" w:cs="宋体"/>
                <w:kern w:val="0"/>
                <w:sz w:val="24"/>
                <w:szCs w:val="24"/>
              </w:rPr>
              <w:t>44</w:t>
            </w:r>
          </w:p>
        </w:tc>
        <w:tc>
          <w:tcPr>
            <w:tcW w:w="1347"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24"/>
                <w:szCs w:val="24"/>
              </w:rPr>
            </w:pPr>
            <w:r>
              <w:rPr>
                <w:rFonts w:ascii="仿宋" w:hAnsi="仿宋" w:eastAsia="仿宋" w:cs="宋体"/>
                <w:kern w:val="0"/>
                <w:sz w:val="24"/>
                <w:szCs w:val="24"/>
              </w:rPr>
              <w:t>49</w:t>
            </w:r>
          </w:p>
        </w:tc>
        <w:tc>
          <w:tcPr>
            <w:tcW w:w="1364"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24"/>
                <w:szCs w:val="24"/>
              </w:rPr>
            </w:pPr>
            <w:r>
              <w:rPr>
                <w:rFonts w:ascii="仿宋" w:hAnsi="仿宋" w:eastAsia="仿宋" w:cs="宋体"/>
                <w:kern w:val="0"/>
                <w:sz w:val="24"/>
                <w:szCs w:val="24"/>
              </w:rPr>
              <w:t>1013</w:t>
            </w:r>
          </w:p>
        </w:tc>
        <w:tc>
          <w:tcPr>
            <w:tcW w:w="1363"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24"/>
                <w:szCs w:val="24"/>
              </w:rPr>
            </w:pPr>
            <w:r>
              <w:rPr>
                <w:rFonts w:ascii="仿宋" w:hAnsi="仿宋" w:eastAsia="仿宋" w:cs="宋体"/>
                <w:kern w:val="0"/>
                <w:sz w:val="24"/>
                <w:szCs w:val="24"/>
              </w:rPr>
              <w:t>1022</w:t>
            </w:r>
          </w:p>
        </w:tc>
      </w:tr>
      <w:tr>
        <w:tblPrEx>
          <w:tblLayout w:type="fixed"/>
          <w:tblCellMar>
            <w:top w:w="0" w:type="dxa"/>
            <w:left w:w="108" w:type="dxa"/>
            <w:bottom w:w="0" w:type="dxa"/>
            <w:right w:w="108" w:type="dxa"/>
          </w:tblCellMar>
        </w:tblPrEx>
        <w:trPr>
          <w:trHeight w:val="285" w:hRule="atLeast"/>
        </w:trPr>
        <w:tc>
          <w:tcPr>
            <w:tcW w:w="3108" w:type="dxa"/>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公用及公共服务（专用）</w:t>
            </w:r>
          </w:p>
        </w:tc>
        <w:tc>
          <w:tcPr>
            <w:tcW w:w="1346"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24"/>
                <w:szCs w:val="24"/>
              </w:rPr>
            </w:pPr>
            <w:r>
              <w:rPr>
                <w:rFonts w:ascii="仿宋" w:hAnsi="仿宋" w:eastAsia="仿宋" w:cs="宋体"/>
                <w:kern w:val="0"/>
                <w:sz w:val="24"/>
                <w:szCs w:val="24"/>
              </w:rPr>
              <w:t>44</w:t>
            </w:r>
          </w:p>
        </w:tc>
        <w:tc>
          <w:tcPr>
            <w:tcW w:w="1347"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24"/>
                <w:szCs w:val="24"/>
              </w:rPr>
            </w:pPr>
            <w:r>
              <w:rPr>
                <w:rFonts w:ascii="仿宋" w:hAnsi="仿宋" w:eastAsia="仿宋" w:cs="宋体"/>
                <w:kern w:val="0"/>
                <w:sz w:val="24"/>
                <w:szCs w:val="24"/>
              </w:rPr>
              <w:t>49</w:t>
            </w:r>
          </w:p>
        </w:tc>
        <w:tc>
          <w:tcPr>
            <w:tcW w:w="1364"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24"/>
                <w:szCs w:val="24"/>
              </w:rPr>
            </w:pPr>
            <w:r>
              <w:rPr>
                <w:rFonts w:ascii="仿宋" w:hAnsi="仿宋" w:eastAsia="仿宋" w:cs="宋体"/>
                <w:kern w:val="0"/>
                <w:sz w:val="24"/>
                <w:szCs w:val="24"/>
              </w:rPr>
              <w:t>230</w:t>
            </w:r>
          </w:p>
        </w:tc>
        <w:tc>
          <w:tcPr>
            <w:tcW w:w="1363"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24"/>
                <w:szCs w:val="24"/>
              </w:rPr>
            </w:pPr>
            <w:r>
              <w:rPr>
                <w:rFonts w:ascii="仿宋" w:hAnsi="仿宋" w:eastAsia="仿宋" w:cs="宋体"/>
                <w:kern w:val="0"/>
                <w:sz w:val="24"/>
                <w:szCs w:val="24"/>
              </w:rPr>
              <w:t>270</w:t>
            </w:r>
          </w:p>
        </w:tc>
      </w:tr>
      <w:tr>
        <w:tblPrEx>
          <w:tblLayout w:type="fixed"/>
          <w:tblCellMar>
            <w:top w:w="0" w:type="dxa"/>
            <w:left w:w="108" w:type="dxa"/>
            <w:bottom w:w="0" w:type="dxa"/>
            <w:right w:w="108" w:type="dxa"/>
          </w:tblCellMar>
        </w:tblPrEx>
        <w:trPr>
          <w:trHeight w:val="285" w:hRule="atLeast"/>
        </w:trPr>
        <w:tc>
          <w:tcPr>
            <w:tcW w:w="3108" w:type="dxa"/>
            <w:tcBorders>
              <w:top w:val="nil"/>
              <w:left w:val="single" w:color="auto" w:sz="8"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行政事业单位及住宅小区</w:t>
            </w:r>
          </w:p>
        </w:tc>
        <w:tc>
          <w:tcPr>
            <w:tcW w:w="1346"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24"/>
                <w:szCs w:val="24"/>
              </w:rPr>
            </w:pPr>
            <w:r>
              <w:rPr>
                <w:rFonts w:ascii="仿宋" w:hAnsi="仿宋" w:eastAsia="仿宋" w:cs="宋体"/>
                <w:kern w:val="0"/>
                <w:sz w:val="24"/>
                <w:szCs w:val="24"/>
              </w:rPr>
              <w:t>0</w:t>
            </w:r>
          </w:p>
        </w:tc>
        <w:tc>
          <w:tcPr>
            <w:tcW w:w="1347"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24"/>
                <w:szCs w:val="24"/>
              </w:rPr>
            </w:pPr>
            <w:r>
              <w:rPr>
                <w:rFonts w:ascii="仿宋" w:hAnsi="仿宋" w:eastAsia="仿宋" w:cs="宋体"/>
                <w:kern w:val="0"/>
                <w:sz w:val="24"/>
                <w:szCs w:val="24"/>
              </w:rPr>
              <w:t>0</w:t>
            </w:r>
          </w:p>
        </w:tc>
        <w:tc>
          <w:tcPr>
            <w:tcW w:w="1364"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24"/>
                <w:szCs w:val="24"/>
              </w:rPr>
            </w:pPr>
            <w:r>
              <w:rPr>
                <w:rFonts w:ascii="仿宋" w:hAnsi="仿宋" w:eastAsia="仿宋" w:cs="宋体"/>
                <w:kern w:val="0"/>
                <w:sz w:val="24"/>
                <w:szCs w:val="24"/>
              </w:rPr>
              <w:t>322</w:t>
            </w:r>
          </w:p>
        </w:tc>
        <w:tc>
          <w:tcPr>
            <w:tcW w:w="1363"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24"/>
                <w:szCs w:val="24"/>
              </w:rPr>
            </w:pPr>
            <w:r>
              <w:rPr>
                <w:rFonts w:ascii="仿宋" w:hAnsi="仿宋" w:eastAsia="仿宋" w:cs="宋体"/>
                <w:kern w:val="0"/>
                <w:sz w:val="24"/>
                <w:szCs w:val="24"/>
              </w:rPr>
              <w:t>752</w:t>
            </w:r>
          </w:p>
        </w:tc>
      </w:tr>
      <w:tr>
        <w:tblPrEx>
          <w:tblLayout w:type="fixed"/>
          <w:tblCellMar>
            <w:top w:w="0" w:type="dxa"/>
            <w:left w:w="108" w:type="dxa"/>
            <w:bottom w:w="0" w:type="dxa"/>
            <w:right w:w="108" w:type="dxa"/>
          </w:tblCellMar>
        </w:tblPrEx>
        <w:trPr>
          <w:trHeight w:val="330" w:hRule="atLeast"/>
        </w:trPr>
        <w:tc>
          <w:tcPr>
            <w:tcW w:w="3108" w:type="dxa"/>
            <w:tcBorders>
              <w:top w:val="nil"/>
              <w:left w:val="single" w:color="auto" w:sz="8" w:space="0"/>
              <w:bottom w:val="single" w:color="auto" w:sz="8"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汽车</w:t>
            </w:r>
            <w:r>
              <w:rPr>
                <w:rFonts w:ascii="仿宋" w:hAnsi="仿宋" w:eastAsia="仿宋"/>
                <w:kern w:val="0"/>
                <w:sz w:val="24"/>
                <w:szCs w:val="24"/>
              </w:rPr>
              <w:t>4s</w:t>
            </w:r>
            <w:r>
              <w:rPr>
                <w:rFonts w:hint="eastAsia" w:ascii="仿宋" w:hAnsi="仿宋" w:eastAsia="仿宋" w:cs="宋体"/>
                <w:kern w:val="0"/>
                <w:sz w:val="24"/>
                <w:szCs w:val="24"/>
              </w:rPr>
              <w:t>店及个人</w:t>
            </w:r>
          </w:p>
        </w:tc>
        <w:tc>
          <w:tcPr>
            <w:tcW w:w="1346" w:type="dxa"/>
            <w:tcBorders>
              <w:top w:val="nil"/>
              <w:left w:val="nil"/>
              <w:bottom w:val="single" w:color="auto" w:sz="8" w:space="0"/>
              <w:right w:val="single" w:color="auto" w:sz="4" w:space="0"/>
            </w:tcBorders>
            <w:vAlign w:val="center"/>
          </w:tcPr>
          <w:p>
            <w:pPr>
              <w:widowControl/>
              <w:jc w:val="right"/>
              <w:rPr>
                <w:rFonts w:ascii="仿宋" w:hAnsi="仿宋" w:eastAsia="仿宋" w:cs="宋体"/>
                <w:kern w:val="0"/>
                <w:sz w:val="24"/>
                <w:szCs w:val="24"/>
              </w:rPr>
            </w:pPr>
            <w:r>
              <w:rPr>
                <w:rFonts w:ascii="仿宋" w:hAnsi="仿宋" w:eastAsia="仿宋" w:cs="宋体"/>
                <w:kern w:val="0"/>
                <w:sz w:val="24"/>
                <w:szCs w:val="24"/>
              </w:rPr>
              <w:t>0</w:t>
            </w:r>
          </w:p>
        </w:tc>
        <w:tc>
          <w:tcPr>
            <w:tcW w:w="1347" w:type="dxa"/>
            <w:tcBorders>
              <w:top w:val="nil"/>
              <w:left w:val="nil"/>
              <w:bottom w:val="single" w:color="auto" w:sz="8" w:space="0"/>
              <w:right w:val="single" w:color="auto" w:sz="4" w:space="0"/>
            </w:tcBorders>
            <w:vAlign w:val="center"/>
          </w:tcPr>
          <w:p>
            <w:pPr>
              <w:widowControl/>
              <w:jc w:val="right"/>
              <w:rPr>
                <w:rFonts w:ascii="仿宋" w:hAnsi="仿宋" w:eastAsia="仿宋" w:cs="宋体"/>
                <w:kern w:val="0"/>
                <w:sz w:val="24"/>
                <w:szCs w:val="24"/>
              </w:rPr>
            </w:pPr>
            <w:r>
              <w:rPr>
                <w:rFonts w:ascii="仿宋" w:hAnsi="仿宋" w:eastAsia="仿宋" w:cs="宋体"/>
                <w:kern w:val="0"/>
                <w:sz w:val="24"/>
                <w:szCs w:val="24"/>
              </w:rPr>
              <w:t>0</w:t>
            </w:r>
          </w:p>
        </w:tc>
        <w:tc>
          <w:tcPr>
            <w:tcW w:w="1364" w:type="dxa"/>
            <w:tcBorders>
              <w:top w:val="nil"/>
              <w:left w:val="nil"/>
              <w:bottom w:val="single" w:color="auto" w:sz="8" w:space="0"/>
              <w:right w:val="single" w:color="auto" w:sz="4" w:space="0"/>
            </w:tcBorders>
            <w:vAlign w:val="center"/>
          </w:tcPr>
          <w:p>
            <w:pPr>
              <w:widowControl/>
              <w:jc w:val="right"/>
              <w:rPr>
                <w:rFonts w:ascii="仿宋" w:hAnsi="仿宋" w:eastAsia="仿宋" w:cs="宋体"/>
                <w:kern w:val="0"/>
                <w:sz w:val="24"/>
                <w:szCs w:val="24"/>
              </w:rPr>
            </w:pPr>
            <w:r>
              <w:rPr>
                <w:rFonts w:ascii="仿宋" w:hAnsi="仿宋" w:eastAsia="仿宋" w:cs="宋体"/>
                <w:kern w:val="0"/>
                <w:sz w:val="24"/>
                <w:szCs w:val="24"/>
              </w:rPr>
              <w:t>461</w:t>
            </w:r>
          </w:p>
        </w:tc>
        <w:tc>
          <w:tcPr>
            <w:tcW w:w="1363" w:type="dxa"/>
            <w:tcBorders>
              <w:top w:val="nil"/>
              <w:left w:val="nil"/>
              <w:bottom w:val="single" w:color="auto" w:sz="8" w:space="0"/>
              <w:right w:val="single" w:color="auto" w:sz="4" w:space="0"/>
            </w:tcBorders>
            <w:vAlign w:val="center"/>
          </w:tcPr>
          <w:p>
            <w:pPr>
              <w:widowControl/>
              <w:jc w:val="right"/>
              <w:rPr>
                <w:rFonts w:ascii="仿宋" w:hAnsi="仿宋" w:eastAsia="仿宋" w:cs="宋体"/>
                <w:kern w:val="0"/>
                <w:sz w:val="24"/>
                <w:szCs w:val="24"/>
              </w:rPr>
            </w:pPr>
            <w:r>
              <w:rPr>
                <w:rFonts w:ascii="仿宋" w:hAnsi="仿宋" w:eastAsia="仿宋" w:cs="宋体"/>
                <w:kern w:val="0"/>
                <w:sz w:val="24"/>
                <w:szCs w:val="24"/>
              </w:rPr>
              <w:t>0</w:t>
            </w:r>
          </w:p>
        </w:tc>
      </w:tr>
    </w:tbl>
    <w:p>
      <w:pPr>
        <w:ind w:left="562"/>
        <w:outlineLvl w:val="1"/>
        <w:rPr>
          <w:rFonts w:ascii="仿宋" w:hAnsi="仿宋" w:eastAsia="仿宋"/>
          <w:sz w:val="30"/>
          <w:szCs w:val="30"/>
        </w:rPr>
      </w:pPr>
      <w:bookmarkStart w:id="5" w:name="_Toc461958537"/>
      <w:r>
        <w:rPr>
          <w:rFonts w:ascii="仿宋" w:hAnsi="仿宋" w:eastAsia="仿宋"/>
          <w:sz w:val="30"/>
          <w:szCs w:val="30"/>
        </w:rPr>
        <w:t>1.3</w:t>
      </w:r>
      <w:r>
        <w:rPr>
          <w:rFonts w:hint="eastAsia" w:ascii="仿宋" w:hAnsi="仿宋" w:eastAsia="仿宋"/>
          <w:sz w:val="30"/>
          <w:szCs w:val="30"/>
        </w:rPr>
        <w:t>电动汽车及充电设施发展相关政策</w:t>
      </w:r>
      <w:bookmarkEnd w:id="5"/>
    </w:p>
    <w:p>
      <w:pPr>
        <w:pStyle w:val="3"/>
        <w:tabs>
          <w:tab w:val="left" w:pos="5580"/>
        </w:tabs>
        <w:spacing w:line="360" w:lineRule="auto"/>
        <w:ind w:firstLine="600" w:firstLineChars="200"/>
        <w:rPr>
          <w:rFonts w:ascii="仿宋" w:hAnsi="仿宋" w:eastAsia="仿宋"/>
          <w:sz w:val="30"/>
          <w:szCs w:val="30"/>
        </w:rPr>
      </w:pPr>
      <w:r>
        <w:rPr>
          <w:rFonts w:hint="eastAsia" w:ascii="仿宋" w:hAnsi="仿宋" w:eastAsia="仿宋"/>
          <w:sz w:val="30"/>
          <w:szCs w:val="30"/>
        </w:rPr>
        <w:t>为加快新能源汽车推广、应用，推进节能减排，促进大气污染治理，省、市高度重视新能源汽车的发展，连续发布了《关于加快新能源汽车发展和推广应用的实施意见》（冀政〔</w:t>
      </w:r>
      <w:r>
        <w:rPr>
          <w:rFonts w:ascii="仿宋" w:hAnsi="仿宋" w:eastAsia="仿宋"/>
          <w:sz w:val="30"/>
          <w:szCs w:val="30"/>
        </w:rPr>
        <w:t>2014</w:t>
      </w:r>
      <w:r>
        <w:rPr>
          <w:rFonts w:hint="eastAsia" w:ascii="仿宋" w:hAnsi="仿宋" w:eastAsia="仿宋"/>
          <w:sz w:val="30"/>
          <w:szCs w:val="30"/>
        </w:rPr>
        <w:t>〕</w:t>
      </w:r>
      <w:r>
        <w:rPr>
          <w:rFonts w:ascii="仿宋" w:hAnsi="仿宋" w:eastAsia="仿宋"/>
          <w:sz w:val="30"/>
          <w:szCs w:val="30"/>
        </w:rPr>
        <w:t>73</w:t>
      </w:r>
      <w:r>
        <w:rPr>
          <w:rFonts w:hint="eastAsia" w:ascii="仿宋" w:hAnsi="仿宋" w:eastAsia="仿宋"/>
          <w:sz w:val="30"/>
          <w:szCs w:val="30"/>
        </w:rPr>
        <w:t>号）、《河北省物价局关于电动汽车充换电服务费用有关问题的通知》（冀价管〔</w:t>
      </w:r>
      <w:r>
        <w:rPr>
          <w:rFonts w:ascii="仿宋" w:hAnsi="仿宋" w:eastAsia="仿宋"/>
          <w:sz w:val="30"/>
          <w:szCs w:val="30"/>
        </w:rPr>
        <w:t>2014</w:t>
      </w:r>
      <w:r>
        <w:rPr>
          <w:rFonts w:hint="eastAsia" w:ascii="仿宋" w:hAnsi="仿宋" w:eastAsia="仿宋"/>
          <w:sz w:val="30"/>
          <w:szCs w:val="30"/>
        </w:rPr>
        <w:t>〕</w:t>
      </w:r>
      <w:r>
        <w:rPr>
          <w:rFonts w:ascii="仿宋" w:hAnsi="仿宋" w:eastAsia="仿宋"/>
          <w:sz w:val="30"/>
          <w:szCs w:val="30"/>
        </w:rPr>
        <w:t>122</w:t>
      </w:r>
      <w:r>
        <w:rPr>
          <w:rFonts w:hint="eastAsia" w:ascii="仿宋" w:hAnsi="仿宋" w:eastAsia="仿宋"/>
          <w:sz w:val="30"/>
          <w:szCs w:val="30"/>
        </w:rPr>
        <w:t>号）、《关于加快全省电动汽车充电基础设施建设的实施意见》（冀政办发〔</w:t>
      </w:r>
      <w:r>
        <w:rPr>
          <w:rFonts w:ascii="仿宋" w:hAnsi="仿宋" w:eastAsia="仿宋"/>
          <w:sz w:val="30"/>
          <w:szCs w:val="30"/>
        </w:rPr>
        <w:t>2016</w:t>
      </w:r>
      <w:r>
        <w:rPr>
          <w:rFonts w:hint="eastAsia" w:ascii="仿宋" w:hAnsi="仿宋" w:eastAsia="仿宋"/>
          <w:sz w:val="30"/>
          <w:szCs w:val="30"/>
        </w:rPr>
        <w:t>〕</w:t>
      </w:r>
      <w:r>
        <w:rPr>
          <w:rFonts w:ascii="仿宋" w:hAnsi="仿宋" w:eastAsia="仿宋"/>
          <w:sz w:val="30"/>
          <w:szCs w:val="30"/>
        </w:rPr>
        <w:t>2</w:t>
      </w:r>
      <w:r>
        <w:rPr>
          <w:rFonts w:hint="eastAsia" w:ascii="仿宋" w:hAnsi="仿宋" w:eastAsia="仿宋"/>
          <w:sz w:val="30"/>
          <w:szCs w:val="30"/>
        </w:rPr>
        <w:t>号）、《电动汽车充电基础设施建设运营管理办法</w:t>
      </w:r>
      <w:r>
        <w:rPr>
          <w:rFonts w:ascii="仿宋" w:hAnsi="仿宋" w:eastAsia="仿宋"/>
          <w:sz w:val="30"/>
          <w:szCs w:val="30"/>
        </w:rPr>
        <w:t>(</w:t>
      </w:r>
      <w:r>
        <w:rPr>
          <w:rFonts w:hint="eastAsia" w:ascii="仿宋" w:hAnsi="仿宋" w:eastAsia="仿宋"/>
          <w:sz w:val="30"/>
          <w:szCs w:val="30"/>
        </w:rPr>
        <w:t>暂行</w:t>
      </w:r>
      <w:r>
        <w:rPr>
          <w:rFonts w:ascii="仿宋" w:hAnsi="仿宋" w:eastAsia="仿宋"/>
          <w:sz w:val="30"/>
          <w:szCs w:val="30"/>
        </w:rPr>
        <w:t>)</w:t>
      </w:r>
      <w:r>
        <w:rPr>
          <w:rFonts w:hint="eastAsia" w:ascii="仿宋" w:hAnsi="仿宋" w:eastAsia="仿宋"/>
          <w:sz w:val="30"/>
          <w:szCs w:val="30"/>
        </w:rPr>
        <w:t>》（冀发改能源</w:t>
      </w:r>
      <w:r>
        <w:rPr>
          <w:rFonts w:ascii="仿宋" w:hAnsi="仿宋" w:eastAsia="仿宋"/>
          <w:sz w:val="30"/>
          <w:szCs w:val="30"/>
        </w:rPr>
        <w:t>[2016]539</w:t>
      </w:r>
      <w:r>
        <w:rPr>
          <w:rFonts w:hint="eastAsia" w:ascii="仿宋" w:hAnsi="仿宋" w:eastAsia="仿宋"/>
          <w:sz w:val="30"/>
          <w:szCs w:val="30"/>
        </w:rPr>
        <w:t>号）、《石家庄市加快新能源汽车发展和推广应用的实施意见》（石政发〔</w:t>
      </w:r>
      <w:r>
        <w:rPr>
          <w:rFonts w:ascii="仿宋" w:hAnsi="仿宋" w:eastAsia="仿宋"/>
          <w:sz w:val="30"/>
          <w:szCs w:val="30"/>
        </w:rPr>
        <w:t>2015</w:t>
      </w:r>
      <w:r>
        <w:rPr>
          <w:rFonts w:hint="eastAsia" w:ascii="仿宋" w:hAnsi="仿宋" w:eastAsia="仿宋"/>
          <w:sz w:val="30"/>
          <w:szCs w:val="30"/>
        </w:rPr>
        <w:t>〕</w:t>
      </w:r>
      <w:r>
        <w:rPr>
          <w:rFonts w:ascii="仿宋" w:hAnsi="仿宋" w:eastAsia="仿宋"/>
          <w:sz w:val="30"/>
          <w:szCs w:val="30"/>
        </w:rPr>
        <w:t>10</w:t>
      </w:r>
      <w:r>
        <w:rPr>
          <w:rFonts w:hint="eastAsia" w:ascii="仿宋" w:hAnsi="仿宋" w:eastAsia="仿宋"/>
          <w:sz w:val="30"/>
          <w:szCs w:val="30"/>
        </w:rPr>
        <w:t>号）、《石家庄市人民政府办公厅关于推进全市电动汽车充电基础设施建设的实施意见》（石政办发〔</w:t>
      </w:r>
      <w:r>
        <w:rPr>
          <w:rFonts w:ascii="仿宋" w:hAnsi="仿宋" w:eastAsia="仿宋"/>
          <w:sz w:val="30"/>
          <w:szCs w:val="30"/>
        </w:rPr>
        <w:t>2016</w:t>
      </w:r>
      <w:r>
        <w:rPr>
          <w:rFonts w:hint="eastAsia" w:ascii="仿宋" w:hAnsi="仿宋" w:eastAsia="仿宋"/>
          <w:sz w:val="30"/>
          <w:szCs w:val="30"/>
        </w:rPr>
        <w:t>〕</w:t>
      </w:r>
      <w:r>
        <w:rPr>
          <w:rFonts w:ascii="仿宋" w:hAnsi="仿宋" w:eastAsia="仿宋"/>
          <w:sz w:val="30"/>
          <w:szCs w:val="30"/>
        </w:rPr>
        <w:t>18</w:t>
      </w:r>
      <w:r>
        <w:rPr>
          <w:rFonts w:hint="eastAsia" w:ascii="仿宋" w:hAnsi="仿宋" w:eastAsia="仿宋"/>
          <w:sz w:val="30"/>
          <w:szCs w:val="30"/>
        </w:rPr>
        <w:t>号）、《石家庄市电动汽车充电基础设施建设运营管理办法（暂行）》（石发改新能源</w:t>
      </w:r>
      <w:r>
        <w:rPr>
          <w:rFonts w:ascii="仿宋" w:hAnsi="仿宋" w:eastAsia="仿宋"/>
          <w:sz w:val="30"/>
          <w:szCs w:val="30"/>
        </w:rPr>
        <w:t>[2016]533</w:t>
      </w:r>
      <w:r>
        <w:rPr>
          <w:rFonts w:hint="eastAsia" w:ascii="仿宋" w:hAnsi="仿宋" w:eastAsia="仿宋"/>
          <w:sz w:val="30"/>
          <w:szCs w:val="30"/>
        </w:rPr>
        <w:t>号）等一系列推动电动汽车推广、充电基础设施建设的政策，在充电设施建设补贴、配建标准、充电价格、服务费等多方面给予政策支持，促进了新能源汽车及充电基础设施建设的推广应用。</w:t>
      </w:r>
    </w:p>
    <w:p>
      <w:pPr>
        <w:ind w:left="562"/>
        <w:outlineLvl w:val="1"/>
        <w:rPr>
          <w:rFonts w:ascii="仿宋" w:hAnsi="仿宋" w:eastAsia="仿宋"/>
          <w:sz w:val="30"/>
          <w:szCs w:val="30"/>
        </w:rPr>
      </w:pPr>
      <w:bookmarkStart w:id="6" w:name="_Toc461958538"/>
      <w:r>
        <w:rPr>
          <w:rFonts w:ascii="仿宋" w:hAnsi="仿宋" w:eastAsia="仿宋"/>
          <w:sz w:val="30"/>
          <w:szCs w:val="30"/>
        </w:rPr>
        <w:t>1.4</w:t>
      </w:r>
      <w:r>
        <w:rPr>
          <w:rFonts w:hint="eastAsia" w:ascii="仿宋" w:hAnsi="仿宋" w:eastAsia="仿宋"/>
          <w:sz w:val="30"/>
          <w:szCs w:val="30"/>
        </w:rPr>
        <w:t>问题与挑战</w:t>
      </w:r>
      <w:bookmarkEnd w:id="6"/>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截至</w:t>
      </w:r>
      <w:r>
        <w:rPr>
          <w:rFonts w:ascii="仿宋" w:hAnsi="仿宋" w:eastAsia="仿宋"/>
          <w:sz w:val="30"/>
          <w:szCs w:val="30"/>
        </w:rPr>
        <w:t>2016</w:t>
      </w:r>
      <w:r>
        <w:rPr>
          <w:rFonts w:hint="eastAsia" w:ascii="仿宋" w:hAnsi="仿宋" w:eastAsia="仿宋"/>
          <w:sz w:val="30"/>
          <w:szCs w:val="30"/>
        </w:rPr>
        <w:t>年</w:t>
      </w:r>
      <w:r>
        <w:rPr>
          <w:rFonts w:ascii="仿宋" w:hAnsi="仿宋" w:eastAsia="仿宋"/>
          <w:sz w:val="30"/>
          <w:szCs w:val="30"/>
        </w:rPr>
        <w:t>6</w:t>
      </w:r>
      <w:r>
        <w:rPr>
          <w:rFonts w:hint="eastAsia" w:ascii="仿宋" w:hAnsi="仿宋" w:eastAsia="仿宋"/>
          <w:sz w:val="30"/>
          <w:szCs w:val="30"/>
        </w:rPr>
        <w:t>月，石家庄市电动汽车充电基础设施建设取得了一定成绩，但也存在着一些难点及问题。主要问题如下：</w:t>
      </w:r>
    </w:p>
    <w:p>
      <w:pPr>
        <w:pStyle w:val="3"/>
        <w:spacing w:line="360" w:lineRule="auto"/>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）充电基础设施与电动汽车发展不协调，有车无桩、有桩无车，车桩不能高效相匹配的现象已经凸显。</w:t>
      </w:r>
    </w:p>
    <w:p>
      <w:pPr>
        <w:pStyle w:val="3"/>
        <w:spacing w:line="360" w:lineRule="auto"/>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充电基础设施建设难度较大。公共充电基础设施建设在实施过程中涉及多个主管部门和相关企业，协调难度大。在私人乘用车领域，大量停车位不固定的用户不具备安装条件；对于具备安装条件的用户，存在业主委员会不支持和物业服务企业不配合的现象。</w:t>
      </w:r>
    </w:p>
    <w:p>
      <w:pPr>
        <w:pStyle w:val="3"/>
        <w:spacing w:line="360" w:lineRule="auto"/>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）充电服务的成熟商业模式尚未形成。石家庄市电动汽车充电基础设施建设尚处于起步阶段，社会企业参与较少，商业模式探索处于起步阶段。</w:t>
      </w:r>
    </w:p>
    <w:p>
      <w:pPr>
        <w:pStyle w:val="3"/>
        <w:spacing w:line="360" w:lineRule="auto"/>
        <w:ind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）充电基础设施标准规范体系有待完善。充电基础设施设备接口、通信协议等技术标准亟需完善，充电基础设施相关工程建设标准有待进一步完善。</w:t>
      </w:r>
    </w:p>
    <w:p>
      <w:pPr>
        <w:pStyle w:val="3"/>
        <w:spacing w:line="360" w:lineRule="auto"/>
        <w:ind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配套支持政策仍需加强。城市建设、供配电网等相关规划中对充电基础设施考虑不足，对充电基础设施的长期用地政策有待进一步明确和细化，充电基础设施财税支持政策与电动汽车支持政策不匹配，对社会企业吸引力不足，对居民区、社会停车场等安装困难的场所协调推动不够。</w:t>
      </w:r>
    </w:p>
    <w:p>
      <w:pPr>
        <w:pStyle w:val="3"/>
        <w:spacing w:line="360" w:lineRule="auto"/>
        <w:ind w:firstLine="600" w:firstLineChars="200"/>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充电基础设施安全监管亟需加强。公共领域直流充电桩普遍采用高电压、大电流的工作方式。在实际使用中，充电桩安装在露天环境，私拉电线、违规用电、建设施工不规范等行为仍存在，充电基础设施安全监管亟需加强。</w:t>
      </w:r>
    </w:p>
    <w:p>
      <w:pPr>
        <w:numPr>
          <w:ilvl w:val="0"/>
          <w:numId w:val="1"/>
        </w:numPr>
        <w:outlineLvl w:val="0"/>
        <w:rPr>
          <w:rFonts w:ascii="仿宋" w:hAnsi="仿宋" w:eastAsia="仿宋"/>
          <w:b/>
          <w:sz w:val="30"/>
          <w:szCs w:val="30"/>
        </w:rPr>
      </w:pPr>
      <w:bookmarkStart w:id="7" w:name="_Toc461958539"/>
      <w:r>
        <w:rPr>
          <w:rFonts w:hint="eastAsia" w:ascii="仿宋" w:hAnsi="仿宋" w:eastAsia="仿宋"/>
          <w:b/>
          <w:sz w:val="30"/>
          <w:szCs w:val="30"/>
        </w:rPr>
        <w:t>充电基础设施发展需求预测</w:t>
      </w:r>
      <w:bookmarkEnd w:id="7"/>
    </w:p>
    <w:p>
      <w:pPr>
        <w:ind w:firstLine="600" w:firstLineChars="200"/>
        <w:outlineLvl w:val="1"/>
        <w:rPr>
          <w:rFonts w:ascii="仿宋" w:hAnsi="仿宋" w:eastAsia="仿宋"/>
          <w:sz w:val="30"/>
          <w:szCs w:val="30"/>
        </w:rPr>
      </w:pPr>
      <w:bookmarkStart w:id="8" w:name="_Toc461958540"/>
      <w:r>
        <w:rPr>
          <w:rFonts w:ascii="仿宋" w:hAnsi="仿宋" w:eastAsia="仿宋"/>
          <w:sz w:val="30"/>
          <w:szCs w:val="30"/>
        </w:rPr>
        <w:t>2.1</w:t>
      </w:r>
      <w:r>
        <w:rPr>
          <w:rFonts w:hint="eastAsia" w:ascii="仿宋" w:hAnsi="仿宋" w:eastAsia="仿宋"/>
          <w:sz w:val="30"/>
          <w:szCs w:val="30"/>
        </w:rPr>
        <w:t>电动汽车汽车推广应用需求预测</w:t>
      </w:r>
      <w:bookmarkEnd w:id="8"/>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根据国家、省新能源汽车推广应用相关政策要求，结合石家庄市新能源汽车推广计划，预计“十三五”末，石家庄市电动汽车保有量将达到</w:t>
      </w:r>
      <w:r>
        <w:rPr>
          <w:rFonts w:ascii="仿宋" w:hAnsi="仿宋" w:eastAsia="仿宋"/>
          <w:sz w:val="30"/>
          <w:szCs w:val="30"/>
        </w:rPr>
        <w:t>10</w:t>
      </w:r>
      <w:r>
        <w:rPr>
          <w:rFonts w:hint="eastAsia" w:ascii="仿宋" w:hAnsi="仿宋" w:eastAsia="仿宋"/>
          <w:sz w:val="30"/>
          <w:szCs w:val="30"/>
        </w:rPr>
        <w:t>万标准车，按照新能源标准车折算关系表，至“十三五”末，石家庄市电动汽车约为</w:t>
      </w:r>
      <w:r>
        <w:rPr>
          <w:rFonts w:ascii="仿宋" w:hAnsi="仿宋" w:eastAsia="仿宋"/>
          <w:sz w:val="30"/>
          <w:szCs w:val="30"/>
        </w:rPr>
        <w:t>23000</w:t>
      </w:r>
      <w:r>
        <w:rPr>
          <w:rFonts w:hint="eastAsia" w:ascii="仿宋" w:hAnsi="仿宋" w:eastAsia="仿宋"/>
          <w:sz w:val="30"/>
          <w:szCs w:val="30"/>
        </w:rPr>
        <w:t>辆，其中：公交车</w:t>
      </w:r>
      <w:r>
        <w:rPr>
          <w:rFonts w:ascii="仿宋" w:hAnsi="仿宋" w:eastAsia="仿宋"/>
          <w:sz w:val="30"/>
          <w:szCs w:val="30"/>
        </w:rPr>
        <w:t>3600</w:t>
      </w:r>
      <w:r>
        <w:rPr>
          <w:rFonts w:hint="eastAsia" w:ascii="仿宋" w:hAnsi="仿宋" w:eastAsia="仿宋"/>
          <w:sz w:val="30"/>
          <w:szCs w:val="30"/>
        </w:rPr>
        <w:t>辆；专用车</w:t>
      </w:r>
      <w:r>
        <w:rPr>
          <w:rFonts w:ascii="仿宋" w:hAnsi="仿宋" w:eastAsia="仿宋"/>
          <w:sz w:val="30"/>
          <w:szCs w:val="30"/>
        </w:rPr>
        <w:t>7400</w:t>
      </w:r>
      <w:r>
        <w:rPr>
          <w:rFonts w:hint="eastAsia" w:ascii="仿宋" w:hAnsi="仿宋" w:eastAsia="仿宋"/>
          <w:sz w:val="30"/>
          <w:szCs w:val="30"/>
        </w:rPr>
        <w:t>辆；私人乘用车</w:t>
      </w:r>
      <w:r>
        <w:rPr>
          <w:rFonts w:ascii="仿宋" w:hAnsi="仿宋" w:eastAsia="仿宋"/>
          <w:sz w:val="30"/>
          <w:szCs w:val="30"/>
        </w:rPr>
        <w:t>12000</w:t>
      </w:r>
      <w:r>
        <w:rPr>
          <w:rFonts w:hint="eastAsia" w:ascii="仿宋" w:hAnsi="仿宋" w:eastAsia="仿宋"/>
          <w:sz w:val="30"/>
          <w:szCs w:val="30"/>
        </w:rPr>
        <w:t>辆。</w:t>
      </w:r>
    </w:p>
    <w:p>
      <w:pPr>
        <w:ind w:firstLine="600" w:firstLineChars="200"/>
        <w:outlineLvl w:val="1"/>
        <w:rPr>
          <w:rFonts w:ascii="仿宋" w:hAnsi="仿宋" w:eastAsia="仿宋"/>
          <w:sz w:val="30"/>
          <w:szCs w:val="30"/>
        </w:rPr>
      </w:pPr>
      <w:bookmarkStart w:id="9" w:name="_Toc461958541"/>
      <w:r>
        <w:rPr>
          <w:rFonts w:ascii="仿宋" w:hAnsi="仿宋" w:eastAsia="仿宋"/>
          <w:sz w:val="30"/>
          <w:szCs w:val="30"/>
        </w:rPr>
        <w:t>2.2</w:t>
      </w:r>
      <w:r>
        <w:rPr>
          <w:rFonts w:hint="eastAsia" w:ascii="仿宋" w:hAnsi="仿宋" w:eastAsia="仿宋"/>
          <w:sz w:val="30"/>
          <w:szCs w:val="30"/>
        </w:rPr>
        <w:t>充电基础设施配置原则</w:t>
      </w:r>
      <w:bookmarkEnd w:id="9"/>
    </w:p>
    <w:p>
      <w:pPr>
        <w:pStyle w:val="3"/>
        <w:spacing w:line="360" w:lineRule="auto"/>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）按照《电动汽车充电基础设施发展指南（</w:t>
      </w:r>
      <w:r>
        <w:rPr>
          <w:rFonts w:ascii="仿宋" w:hAnsi="仿宋" w:eastAsia="仿宋"/>
          <w:sz w:val="30"/>
          <w:szCs w:val="30"/>
        </w:rPr>
        <w:t>2015-2020</w:t>
      </w:r>
      <w:r>
        <w:rPr>
          <w:rFonts w:hint="eastAsia" w:ascii="仿宋" w:hAnsi="仿宋" w:eastAsia="仿宋"/>
          <w:sz w:val="30"/>
          <w:szCs w:val="30"/>
        </w:rPr>
        <w:t>）》确定的分区域建设目标，石家庄市属于加快发展地区和新能源汽车推广应用城市。充电设施建设遵循“合理布局、适度超前”的原则，主城区公共充电桩与电动汽车比例不低于</w:t>
      </w:r>
      <w:r>
        <w:rPr>
          <w:rFonts w:ascii="仿宋" w:hAnsi="仿宋" w:eastAsia="仿宋"/>
          <w:sz w:val="30"/>
          <w:szCs w:val="30"/>
        </w:rPr>
        <w:t>1:7</w:t>
      </w:r>
      <w:r>
        <w:rPr>
          <w:rFonts w:hint="eastAsia" w:ascii="仿宋" w:hAnsi="仿宋" w:eastAsia="仿宋"/>
          <w:sz w:val="30"/>
          <w:szCs w:val="30"/>
        </w:rPr>
        <w:t>，公共充电服务半径不大于</w:t>
      </w:r>
      <w:r>
        <w:rPr>
          <w:rFonts w:ascii="仿宋" w:hAnsi="仿宋" w:eastAsia="仿宋"/>
          <w:sz w:val="30"/>
          <w:szCs w:val="30"/>
        </w:rPr>
        <w:t xml:space="preserve">0.9 </w:t>
      </w:r>
      <w:r>
        <w:rPr>
          <w:rFonts w:hint="eastAsia" w:ascii="仿宋" w:hAnsi="仿宋" w:eastAsia="仿宋"/>
          <w:sz w:val="30"/>
          <w:szCs w:val="30"/>
        </w:rPr>
        <w:t>公里。</w:t>
      </w:r>
    </w:p>
    <w:p>
      <w:pPr>
        <w:pStyle w:val="3"/>
        <w:spacing w:line="360" w:lineRule="auto"/>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）按照《关于推进全市电动汽车充电基础设施建设的实施意见》的要求，新建住宅配建停车位、大型公共建筑物配建停车场、社会公共停车场建设充电设施车位比例，中心城区</w:t>
      </w:r>
      <w:r>
        <w:rPr>
          <w:rFonts w:hint="eastAsia" w:ascii="仿宋" w:hAnsi="仿宋" w:eastAsia="仿宋"/>
          <w:color w:val="FF0000"/>
          <w:sz w:val="30"/>
          <w:szCs w:val="30"/>
        </w:rPr>
        <w:t>（长安区、桥西区、新华区、裕华区、藁城区、鹿泉区、栾城区、高新区、正定新区、循环化工园区、综合保税区和正定县）</w:t>
      </w:r>
      <w:r>
        <w:rPr>
          <w:rFonts w:hint="eastAsia" w:ascii="仿宋" w:hAnsi="仿宋" w:eastAsia="仿宋"/>
          <w:sz w:val="30"/>
          <w:szCs w:val="30"/>
        </w:rPr>
        <w:t>不低于</w:t>
      </w:r>
      <w:r>
        <w:rPr>
          <w:rFonts w:ascii="仿宋" w:hAnsi="仿宋" w:eastAsia="仿宋"/>
          <w:sz w:val="30"/>
          <w:szCs w:val="30"/>
        </w:rPr>
        <w:t>100%</w:t>
      </w:r>
      <w:r>
        <w:rPr>
          <w:rFonts w:hint="eastAsia" w:ascii="仿宋" w:hAnsi="仿宋" w:eastAsia="仿宋"/>
          <w:sz w:val="30"/>
          <w:szCs w:val="30"/>
        </w:rPr>
        <w:t>、</w:t>
      </w:r>
      <w:r>
        <w:rPr>
          <w:rFonts w:ascii="仿宋" w:hAnsi="仿宋" w:eastAsia="仿宋"/>
          <w:sz w:val="30"/>
          <w:szCs w:val="30"/>
        </w:rPr>
        <w:t>30%</w:t>
      </w:r>
      <w:r>
        <w:rPr>
          <w:rFonts w:hint="eastAsia" w:ascii="仿宋" w:hAnsi="仿宋" w:eastAsia="仿宋"/>
          <w:sz w:val="30"/>
          <w:szCs w:val="30"/>
        </w:rPr>
        <w:t>、</w:t>
      </w:r>
      <w:r>
        <w:rPr>
          <w:rFonts w:ascii="仿宋" w:hAnsi="仿宋" w:eastAsia="仿宋"/>
          <w:sz w:val="30"/>
          <w:szCs w:val="30"/>
        </w:rPr>
        <w:t>30%</w:t>
      </w:r>
      <w:r>
        <w:rPr>
          <w:rFonts w:hint="eastAsia" w:ascii="仿宋" w:hAnsi="仿宋" w:eastAsia="仿宋"/>
          <w:sz w:val="30"/>
          <w:szCs w:val="30"/>
        </w:rPr>
        <w:t>，其他区域不低于</w:t>
      </w:r>
      <w:r>
        <w:rPr>
          <w:rFonts w:ascii="仿宋" w:hAnsi="仿宋" w:eastAsia="仿宋"/>
          <w:sz w:val="30"/>
          <w:szCs w:val="30"/>
        </w:rPr>
        <w:t>100%</w:t>
      </w:r>
      <w:r>
        <w:rPr>
          <w:rFonts w:hint="eastAsia" w:ascii="仿宋" w:hAnsi="仿宋" w:eastAsia="仿宋"/>
          <w:sz w:val="30"/>
          <w:szCs w:val="30"/>
        </w:rPr>
        <w:t>、</w:t>
      </w:r>
      <w:r>
        <w:rPr>
          <w:rFonts w:ascii="仿宋" w:hAnsi="仿宋" w:eastAsia="仿宋"/>
          <w:sz w:val="30"/>
          <w:szCs w:val="30"/>
        </w:rPr>
        <w:t>10%</w:t>
      </w:r>
      <w:r>
        <w:rPr>
          <w:rFonts w:hint="eastAsia" w:ascii="仿宋" w:hAnsi="仿宋" w:eastAsia="仿宋"/>
          <w:sz w:val="30"/>
          <w:szCs w:val="30"/>
        </w:rPr>
        <w:t>、</w:t>
      </w:r>
      <w:r>
        <w:rPr>
          <w:rFonts w:ascii="仿宋" w:hAnsi="仿宋" w:eastAsia="仿宋"/>
          <w:sz w:val="30"/>
          <w:szCs w:val="30"/>
        </w:rPr>
        <w:t>10%</w:t>
      </w:r>
      <w:r>
        <w:rPr>
          <w:rFonts w:hint="eastAsia" w:ascii="仿宋" w:hAnsi="仿宋" w:eastAsia="仿宋"/>
          <w:sz w:val="30"/>
          <w:szCs w:val="30"/>
        </w:rPr>
        <w:t>。每</w:t>
      </w:r>
      <w:r>
        <w:rPr>
          <w:rFonts w:ascii="仿宋" w:hAnsi="仿宋" w:eastAsia="仿宋"/>
          <w:sz w:val="30"/>
          <w:szCs w:val="30"/>
        </w:rPr>
        <w:t>2000</w:t>
      </w:r>
      <w:r>
        <w:rPr>
          <w:rFonts w:hint="eastAsia" w:ascii="仿宋" w:hAnsi="仿宋" w:eastAsia="仿宋"/>
          <w:sz w:val="30"/>
          <w:szCs w:val="30"/>
        </w:rPr>
        <w:t>辆电动汽车至少配套建设一座公共充（换）电站。已建居民小区结合本小区居民数量和目前机动车保有量，按照一定比例规划配建公用充电车位。鼓励建设占地少、成本低、见效快的机械式与立体式停车充电一体化设施。</w:t>
      </w:r>
    </w:p>
    <w:p>
      <w:pPr>
        <w:pStyle w:val="3"/>
        <w:spacing w:line="360" w:lineRule="auto"/>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）行政事业单位率先示范建设充电基础设施。</w:t>
      </w:r>
    </w:p>
    <w:p>
      <w:pPr>
        <w:pStyle w:val="3"/>
        <w:spacing w:line="360" w:lineRule="auto"/>
        <w:ind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）公共领域按照“统一标准、分步实施”的原则，在主城区中心地段、交通密度大的地段建设充电设施网络。</w:t>
      </w:r>
    </w:p>
    <w:p>
      <w:pPr>
        <w:pStyle w:val="3"/>
        <w:spacing w:line="360" w:lineRule="auto"/>
        <w:ind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）围绕服务京津冀交通一体化，在京津冀重点城市与石家庄市以及市区与各县之间骨干公路、重要交通节点进行电动汽车充电基础设施布局。</w:t>
      </w:r>
    </w:p>
    <w:p>
      <w:pPr>
        <w:pStyle w:val="3"/>
        <w:spacing w:line="360" w:lineRule="auto"/>
        <w:ind w:firstLine="600" w:firstLineChars="200"/>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）根据石家庄市城市地铁建设进度，超前布局地铁进出站口与城市交通连接线的充电基础设施建设。</w:t>
      </w:r>
    </w:p>
    <w:p>
      <w:pPr>
        <w:ind w:firstLine="600" w:firstLineChars="200"/>
        <w:outlineLvl w:val="1"/>
        <w:rPr>
          <w:rFonts w:ascii="仿宋" w:hAnsi="仿宋" w:eastAsia="仿宋"/>
          <w:sz w:val="30"/>
          <w:szCs w:val="30"/>
        </w:rPr>
      </w:pPr>
      <w:bookmarkStart w:id="10" w:name="_Toc461958542"/>
      <w:r>
        <w:rPr>
          <w:rFonts w:ascii="仿宋" w:hAnsi="仿宋" w:eastAsia="仿宋"/>
          <w:sz w:val="30"/>
          <w:szCs w:val="30"/>
        </w:rPr>
        <w:t>2.3</w:t>
      </w:r>
      <w:r>
        <w:rPr>
          <w:rFonts w:hint="eastAsia" w:ascii="仿宋" w:hAnsi="仿宋" w:eastAsia="仿宋"/>
          <w:sz w:val="30"/>
          <w:szCs w:val="30"/>
        </w:rPr>
        <w:t>充电设施需求预测</w:t>
      </w:r>
      <w:bookmarkEnd w:id="10"/>
    </w:p>
    <w:p>
      <w:pPr>
        <w:ind w:firstLine="600" w:firstLineChars="200"/>
        <w:rPr>
          <w:rFonts w:ascii="仿宋" w:hAnsi="仿宋" w:eastAsia="仿宋"/>
          <w:sz w:val="30"/>
          <w:szCs w:val="30"/>
        </w:rPr>
      </w:pPr>
      <w:r>
        <w:rPr>
          <w:rFonts w:hint="eastAsia" w:ascii="仿宋" w:hAnsi="仿宋" w:eastAsia="仿宋"/>
          <w:sz w:val="30"/>
          <w:szCs w:val="30"/>
        </w:rPr>
        <w:t>为满足新能源汽车的上述发展目标要求，经测算，“十三五”末，石家庄市需配建电动汽车充电桩</w:t>
      </w:r>
      <w:r>
        <w:rPr>
          <w:rFonts w:ascii="仿宋" w:hAnsi="仿宋" w:eastAsia="仿宋"/>
          <w:sz w:val="30"/>
          <w:szCs w:val="30"/>
        </w:rPr>
        <w:t>24150</w:t>
      </w:r>
      <w:r>
        <w:rPr>
          <w:rFonts w:hint="eastAsia" w:ascii="仿宋" w:hAnsi="仿宋" w:eastAsia="仿宋"/>
          <w:sz w:val="30"/>
          <w:szCs w:val="30"/>
        </w:rPr>
        <w:t>个，充电站</w:t>
      </w:r>
      <w:r>
        <w:rPr>
          <w:rFonts w:ascii="仿宋" w:hAnsi="仿宋" w:eastAsia="仿宋"/>
          <w:sz w:val="30"/>
          <w:szCs w:val="30"/>
        </w:rPr>
        <w:t>318</w:t>
      </w:r>
      <w:r>
        <w:rPr>
          <w:rFonts w:hint="eastAsia" w:ascii="仿宋" w:hAnsi="仿宋" w:eastAsia="仿宋"/>
          <w:sz w:val="30"/>
          <w:szCs w:val="30"/>
        </w:rPr>
        <w:t>座。</w:t>
      </w:r>
    </w:p>
    <w:tbl>
      <w:tblPr>
        <w:tblStyle w:val="12"/>
        <w:tblW w:w="852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7"/>
        <w:gridCol w:w="1605"/>
        <w:gridCol w:w="1520"/>
        <w:gridCol w:w="1383"/>
        <w:gridCol w:w="1117"/>
        <w:gridCol w:w="23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7" w:hRule="atLeast"/>
        </w:trPr>
        <w:tc>
          <w:tcPr>
            <w:tcW w:w="2192" w:type="dxa"/>
            <w:gridSpan w:val="2"/>
            <w:vMerge w:val="restart"/>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规划年限（年）</w:t>
            </w:r>
          </w:p>
        </w:tc>
        <w:tc>
          <w:tcPr>
            <w:tcW w:w="1520" w:type="dxa"/>
            <w:vMerge w:val="restart"/>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充（换）电站（座）</w:t>
            </w:r>
          </w:p>
        </w:tc>
        <w:tc>
          <w:tcPr>
            <w:tcW w:w="4816" w:type="dxa"/>
            <w:gridSpan w:val="3"/>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充电桩（个）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2192" w:type="dxa"/>
            <w:gridSpan w:val="2"/>
            <w:vMerge w:val="continue"/>
            <w:vAlign w:val="center"/>
          </w:tcPr>
          <w:p>
            <w:pPr>
              <w:widowControl/>
              <w:jc w:val="center"/>
              <w:rPr>
                <w:rFonts w:ascii="仿宋" w:hAnsi="仿宋" w:eastAsia="仿宋" w:cs="宋体"/>
                <w:kern w:val="0"/>
                <w:sz w:val="24"/>
                <w:szCs w:val="24"/>
              </w:rPr>
            </w:pPr>
          </w:p>
        </w:tc>
        <w:tc>
          <w:tcPr>
            <w:tcW w:w="1520" w:type="dxa"/>
            <w:vMerge w:val="continue"/>
            <w:vAlign w:val="center"/>
          </w:tcPr>
          <w:p>
            <w:pPr>
              <w:widowControl/>
              <w:jc w:val="center"/>
              <w:rPr>
                <w:rFonts w:ascii="仿宋" w:hAnsi="仿宋" w:eastAsia="仿宋" w:cs="宋体"/>
                <w:kern w:val="0"/>
                <w:sz w:val="24"/>
                <w:szCs w:val="24"/>
              </w:rPr>
            </w:pPr>
          </w:p>
        </w:tc>
        <w:tc>
          <w:tcPr>
            <w:tcW w:w="1383" w:type="dxa"/>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直流桩</w:t>
            </w:r>
          </w:p>
        </w:tc>
        <w:tc>
          <w:tcPr>
            <w:tcW w:w="1117" w:type="dxa"/>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交流桩</w:t>
            </w:r>
          </w:p>
        </w:tc>
        <w:tc>
          <w:tcPr>
            <w:tcW w:w="2316" w:type="dxa"/>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“十三五”合计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2192" w:type="dxa"/>
            <w:gridSpan w:val="2"/>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总计</w:t>
            </w:r>
          </w:p>
        </w:tc>
        <w:tc>
          <w:tcPr>
            <w:tcW w:w="1520" w:type="dxa"/>
            <w:vAlign w:val="center"/>
          </w:tcPr>
          <w:p>
            <w:pPr>
              <w:widowControl/>
              <w:jc w:val="center"/>
              <w:rPr>
                <w:rFonts w:ascii="仿宋" w:hAnsi="仿宋" w:eastAsia="仿宋"/>
                <w:kern w:val="0"/>
                <w:sz w:val="24"/>
                <w:szCs w:val="24"/>
              </w:rPr>
            </w:pPr>
            <w:r>
              <w:rPr>
                <w:rFonts w:ascii="仿宋" w:hAnsi="仿宋" w:eastAsia="仿宋"/>
                <w:kern w:val="0"/>
                <w:sz w:val="24"/>
                <w:szCs w:val="24"/>
              </w:rPr>
              <w:t>318</w:t>
            </w:r>
          </w:p>
        </w:tc>
        <w:tc>
          <w:tcPr>
            <w:tcW w:w="1383" w:type="dxa"/>
            <w:vAlign w:val="center"/>
          </w:tcPr>
          <w:p>
            <w:pPr>
              <w:widowControl/>
              <w:jc w:val="center"/>
              <w:rPr>
                <w:rFonts w:ascii="仿宋" w:hAnsi="仿宋" w:eastAsia="仿宋"/>
                <w:kern w:val="0"/>
                <w:sz w:val="24"/>
                <w:szCs w:val="24"/>
              </w:rPr>
            </w:pPr>
            <w:r>
              <w:rPr>
                <w:rFonts w:ascii="仿宋" w:hAnsi="仿宋" w:eastAsia="仿宋"/>
                <w:kern w:val="0"/>
                <w:sz w:val="24"/>
                <w:szCs w:val="24"/>
              </w:rPr>
              <w:t>4750</w:t>
            </w:r>
          </w:p>
        </w:tc>
        <w:tc>
          <w:tcPr>
            <w:tcW w:w="1117"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19400</w:t>
            </w:r>
          </w:p>
        </w:tc>
        <w:tc>
          <w:tcPr>
            <w:tcW w:w="2316" w:type="dxa"/>
            <w:vAlign w:val="center"/>
          </w:tcPr>
          <w:p>
            <w:pPr>
              <w:widowControl/>
              <w:ind w:right="480"/>
              <w:jc w:val="center"/>
              <w:rPr>
                <w:rFonts w:ascii="仿宋" w:hAnsi="仿宋" w:eastAsia="仿宋" w:cs="宋体"/>
                <w:kern w:val="0"/>
                <w:sz w:val="24"/>
                <w:szCs w:val="24"/>
              </w:rPr>
            </w:pPr>
            <w:r>
              <w:rPr>
                <w:rFonts w:ascii="仿宋" w:hAnsi="仿宋" w:eastAsia="仿宋" w:cs="宋体"/>
                <w:kern w:val="0"/>
                <w:sz w:val="24"/>
                <w:szCs w:val="24"/>
              </w:rPr>
              <w:t xml:space="preserve">    24150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8" w:hRule="atLeast"/>
        </w:trPr>
        <w:tc>
          <w:tcPr>
            <w:tcW w:w="587" w:type="dxa"/>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近期</w:t>
            </w:r>
          </w:p>
        </w:tc>
        <w:tc>
          <w:tcPr>
            <w:tcW w:w="1605" w:type="dxa"/>
            <w:vAlign w:val="center"/>
          </w:tcPr>
          <w:p>
            <w:pPr>
              <w:widowControl/>
              <w:jc w:val="center"/>
              <w:rPr>
                <w:rFonts w:ascii="仿宋" w:hAnsi="仿宋" w:eastAsia="仿宋"/>
                <w:kern w:val="0"/>
                <w:sz w:val="24"/>
                <w:szCs w:val="24"/>
              </w:rPr>
            </w:pPr>
            <w:r>
              <w:rPr>
                <w:rFonts w:ascii="仿宋" w:hAnsi="仿宋" w:eastAsia="仿宋"/>
                <w:kern w:val="0"/>
                <w:sz w:val="24"/>
                <w:szCs w:val="24"/>
              </w:rPr>
              <w:t>2016—2017</w:t>
            </w:r>
            <w:r>
              <w:rPr>
                <w:rFonts w:hint="eastAsia" w:ascii="仿宋" w:hAnsi="仿宋" w:eastAsia="仿宋"/>
                <w:kern w:val="0"/>
                <w:sz w:val="24"/>
                <w:szCs w:val="24"/>
              </w:rPr>
              <w:t>年</w:t>
            </w:r>
          </w:p>
        </w:tc>
        <w:tc>
          <w:tcPr>
            <w:tcW w:w="1520" w:type="dxa"/>
            <w:vAlign w:val="center"/>
          </w:tcPr>
          <w:p>
            <w:pPr>
              <w:widowControl/>
              <w:jc w:val="center"/>
              <w:rPr>
                <w:rFonts w:ascii="仿宋" w:hAnsi="仿宋" w:eastAsia="仿宋"/>
                <w:kern w:val="0"/>
                <w:sz w:val="24"/>
                <w:szCs w:val="24"/>
              </w:rPr>
            </w:pPr>
            <w:r>
              <w:rPr>
                <w:rFonts w:ascii="仿宋" w:hAnsi="仿宋" w:eastAsia="仿宋"/>
                <w:kern w:val="0"/>
                <w:sz w:val="24"/>
                <w:szCs w:val="24"/>
              </w:rPr>
              <w:t>103</w:t>
            </w:r>
          </w:p>
        </w:tc>
        <w:tc>
          <w:tcPr>
            <w:tcW w:w="1383" w:type="dxa"/>
            <w:vAlign w:val="center"/>
          </w:tcPr>
          <w:p>
            <w:pPr>
              <w:widowControl/>
              <w:jc w:val="center"/>
              <w:rPr>
                <w:rFonts w:ascii="仿宋" w:hAnsi="仿宋" w:eastAsia="仿宋"/>
                <w:kern w:val="0"/>
                <w:sz w:val="24"/>
                <w:szCs w:val="24"/>
              </w:rPr>
            </w:pPr>
            <w:r>
              <w:rPr>
                <w:rFonts w:ascii="仿宋" w:hAnsi="仿宋" w:eastAsia="仿宋"/>
                <w:kern w:val="0"/>
                <w:sz w:val="24"/>
                <w:szCs w:val="24"/>
              </w:rPr>
              <w:t>1588</w:t>
            </w:r>
          </w:p>
        </w:tc>
        <w:tc>
          <w:tcPr>
            <w:tcW w:w="1117"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5150</w:t>
            </w:r>
          </w:p>
        </w:tc>
        <w:tc>
          <w:tcPr>
            <w:tcW w:w="2316" w:type="dxa"/>
            <w:vAlign w:val="center"/>
          </w:tcPr>
          <w:p>
            <w:pPr>
              <w:widowControl/>
              <w:jc w:val="center"/>
              <w:rPr>
                <w:rFonts w:ascii="仿宋" w:hAnsi="仿宋" w:eastAsia="仿宋"/>
                <w:kern w:val="0"/>
                <w:sz w:val="24"/>
                <w:szCs w:val="24"/>
              </w:rPr>
            </w:pPr>
            <w:r>
              <w:rPr>
                <w:rFonts w:ascii="仿宋" w:hAnsi="仿宋" w:eastAsia="仿宋"/>
                <w:kern w:val="0"/>
                <w:sz w:val="24"/>
                <w:szCs w:val="24"/>
              </w:rPr>
              <w:t>6738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3" w:hRule="atLeast"/>
        </w:trPr>
        <w:tc>
          <w:tcPr>
            <w:tcW w:w="587" w:type="dxa"/>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远期</w:t>
            </w:r>
          </w:p>
        </w:tc>
        <w:tc>
          <w:tcPr>
            <w:tcW w:w="1605" w:type="dxa"/>
            <w:vAlign w:val="center"/>
          </w:tcPr>
          <w:p>
            <w:pPr>
              <w:widowControl/>
              <w:jc w:val="center"/>
              <w:rPr>
                <w:rFonts w:ascii="仿宋" w:hAnsi="仿宋" w:eastAsia="仿宋"/>
                <w:kern w:val="0"/>
                <w:sz w:val="24"/>
                <w:szCs w:val="24"/>
              </w:rPr>
            </w:pPr>
            <w:r>
              <w:rPr>
                <w:rFonts w:ascii="仿宋" w:hAnsi="仿宋" w:eastAsia="仿宋"/>
                <w:kern w:val="0"/>
                <w:sz w:val="24"/>
                <w:szCs w:val="24"/>
              </w:rPr>
              <w:t>2018—2020</w:t>
            </w:r>
            <w:r>
              <w:rPr>
                <w:rFonts w:hint="eastAsia" w:ascii="仿宋" w:hAnsi="仿宋" w:eastAsia="仿宋"/>
                <w:kern w:val="0"/>
                <w:sz w:val="24"/>
                <w:szCs w:val="24"/>
              </w:rPr>
              <w:t>年</w:t>
            </w:r>
          </w:p>
        </w:tc>
        <w:tc>
          <w:tcPr>
            <w:tcW w:w="1520" w:type="dxa"/>
            <w:vAlign w:val="center"/>
          </w:tcPr>
          <w:p>
            <w:pPr>
              <w:widowControl/>
              <w:jc w:val="center"/>
              <w:rPr>
                <w:rFonts w:ascii="仿宋" w:hAnsi="仿宋" w:eastAsia="仿宋"/>
                <w:kern w:val="0"/>
                <w:sz w:val="24"/>
                <w:szCs w:val="24"/>
              </w:rPr>
            </w:pPr>
            <w:r>
              <w:rPr>
                <w:rFonts w:ascii="仿宋" w:hAnsi="仿宋" w:eastAsia="仿宋"/>
                <w:kern w:val="0"/>
                <w:sz w:val="24"/>
                <w:szCs w:val="24"/>
              </w:rPr>
              <w:t>215</w:t>
            </w:r>
          </w:p>
        </w:tc>
        <w:tc>
          <w:tcPr>
            <w:tcW w:w="1383" w:type="dxa"/>
            <w:vAlign w:val="center"/>
          </w:tcPr>
          <w:p>
            <w:pPr>
              <w:widowControl/>
              <w:jc w:val="center"/>
              <w:rPr>
                <w:rFonts w:ascii="仿宋" w:hAnsi="仿宋" w:eastAsia="仿宋"/>
                <w:kern w:val="0"/>
                <w:sz w:val="24"/>
                <w:szCs w:val="24"/>
              </w:rPr>
            </w:pPr>
            <w:r>
              <w:rPr>
                <w:rFonts w:ascii="仿宋" w:hAnsi="仿宋" w:eastAsia="仿宋"/>
                <w:kern w:val="0"/>
                <w:sz w:val="24"/>
                <w:szCs w:val="24"/>
              </w:rPr>
              <w:t>3162</w:t>
            </w:r>
          </w:p>
        </w:tc>
        <w:tc>
          <w:tcPr>
            <w:tcW w:w="1117"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14250</w:t>
            </w:r>
          </w:p>
        </w:tc>
        <w:tc>
          <w:tcPr>
            <w:tcW w:w="2316" w:type="dxa"/>
            <w:vAlign w:val="center"/>
          </w:tcPr>
          <w:p>
            <w:pPr>
              <w:widowControl/>
              <w:jc w:val="center"/>
              <w:rPr>
                <w:rFonts w:ascii="仿宋" w:hAnsi="仿宋" w:eastAsia="仿宋"/>
                <w:kern w:val="0"/>
                <w:sz w:val="24"/>
                <w:szCs w:val="24"/>
              </w:rPr>
            </w:pPr>
            <w:r>
              <w:rPr>
                <w:rFonts w:ascii="仿宋" w:hAnsi="仿宋" w:eastAsia="仿宋"/>
                <w:kern w:val="0"/>
                <w:sz w:val="24"/>
                <w:szCs w:val="24"/>
              </w:rPr>
              <w:t>17412</w:t>
            </w:r>
          </w:p>
        </w:tc>
      </w:tr>
    </w:tbl>
    <w:p>
      <w:pPr>
        <w:ind w:firstLine="560" w:firstLineChars="200"/>
        <w:rPr>
          <w:rFonts w:ascii="仿宋" w:hAnsi="仿宋" w:eastAsia="仿宋"/>
          <w:sz w:val="28"/>
          <w:szCs w:val="28"/>
        </w:rPr>
      </w:pPr>
      <w:r>
        <w:rPr>
          <w:rFonts w:hint="eastAsia" w:ascii="仿宋" w:hAnsi="仿宋" w:eastAsia="仿宋"/>
          <w:sz w:val="28"/>
          <w:szCs w:val="28"/>
        </w:rPr>
        <w:t>注：</w:t>
      </w:r>
      <w:r>
        <w:rPr>
          <w:rFonts w:ascii="仿宋" w:hAnsi="仿宋" w:eastAsia="仿宋"/>
          <w:sz w:val="28"/>
          <w:szCs w:val="28"/>
        </w:rPr>
        <w:t>1</w:t>
      </w:r>
      <w:r>
        <w:rPr>
          <w:rFonts w:hint="eastAsia" w:ascii="仿宋" w:hAnsi="仿宋" w:eastAsia="仿宋"/>
          <w:sz w:val="28"/>
          <w:szCs w:val="28"/>
        </w:rPr>
        <w:t>、公共服务领域充电设施。公交车、物流车、环卫车等按照桩车比</w:t>
      </w:r>
      <w:r>
        <w:rPr>
          <w:rFonts w:ascii="仿宋" w:hAnsi="仿宋" w:eastAsia="仿宋"/>
          <w:sz w:val="28"/>
          <w:szCs w:val="28"/>
        </w:rPr>
        <w:t>1:4</w:t>
      </w:r>
      <w:r>
        <w:rPr>
          <w:rFonts w:hint="eastAsia" w:ascii="仿宋" w:hAnsi="仿宋" w:eastAsia="仿宋"/>
          <w:sz w:val="28"/>
          <w:szCs w:val="28"/>
        </w:rPr>
        <w:t>配置，私人乘用车按照桩车比</w:t>
      </w:r>
      <w:r>
        <w:rPr>
          <w:rFonts w:ascii="仿宋" w:hAnsi="仿宋" w:eastAsia="仿宋"/>
          <w:sz w:val="28"/>
          <w:szCs w:val="28"/>
        </w:rPr>
        <w:t>1:6</w:t>
      </w:r>
      <w:r>
        <w:rPr>
          <w:rFonts w:hint="eastAsia" w:ascii="仿宋" w:hAnsi="仿宋" w:eastAsia="仿宋"/>
          <w:sz w:val="28"/>
          <w:szCs w:val="28"/>
        </w:rPr>
        <w:t>配置；</w:t>
      </w:r>
      <w:r>
        <w:rPr>
          <w:rFonts w:ascii="仿宋" w:hAnsi="仿宋" w:eastAsia="仿宋"/>
          <w:sz w:val="28"/>
          <w:szCs w:val="28"/>
        </w:rPr>
        <w:t>2</w:t>
      </w:r>
      <w:r>
        <w:rPr>
          <w:rFonts w:hint="eastAsia" w:ascii="仿宋" w:hAnsi="仿宋" w:eastAsia="仿宋"/>
          <w:sz w:val="28"/>
          <w:szCs w:val="28"/>
        </w:rPr>
        <w:t>、自、专用充电设施桩车比按照</w:t>
      </w:r>
      <w:r>
        <w:rPr>
          <w:rFonts w:ascii="仿宋" w:hAnsi="仿宋" w:eastAsia="仿宋"/>
          <w:sz w:val="28"/>
          <w:szCs w:val="28"/>
        </w:rPr>
        <w:t>1:1</w:t>
      </w:r>
      <w:r>
        <w:rPr>
          <w:rFonts w:hint="eastAsia" w:ascii="仿宋" w:hAnsi="仿宋" w:eastAsia="仿宋"/>
          <w:sz w:val="28"/>
          <w:szCs w:val="28"/>
        </w:rPr>
        <w:t>。</w:t>
      </w:r>
    </w:p>
    <w:p>
      <w:pPr>
        <w:ind w:firstLine="602" w:firstLineChars="200"/>
        <w:outlineLvl w:val="0"/>
        <w:rPr>
          <w:rFonts w:ascii="仿宋" w:hAnsi="仿宋" w:eastAsia="仿宋"/>
          <w:b/>
          <w:sz w:val="30"/>
          <w:szCs w:val="30"/>
        </w:rPr>
      </w:pPr>
      <w:bookmarkStart w:id="11" w:name="_Toc461958543"/>
      <w:r>
        <w:rPr>
          <w:rFonts w:hint="eastAsia" w:ascii="仿宋" w:hAnsi="仿宋" w:eastAsia="仿宋"/>
          <w:b/>
          <w:sz w:val="30"/>
          <w:szCs w:val="30"/>
        </w:rPr>
        <w:t>三、思路及目标</w:t>
      </w:r>
      <w:bookmarkEnd w:id="11"/>
    </w:p>
    <w:p>
      <w:pPr>
        <w:ind w:firstLine="600" w:firstLineChars="200"/>
        <w:outlineLvl w:val="1"/>
        <w:rPr>
          <w:rFonts w:ascii="仿宋" w:hAnsi="仿宋" w:eastAsia="仿宋"/>
          <w:sz w:val="30"/>
          <w:szCs w:val="30"/>
        </w:rPr>
      </w:pPr>
      <w:bookmarkStart w:id="12" w:name="_Toc458327557"/>
      <w:bookmarkStart w:id="13" w:name="_Toc461958544"/>
      <w:r>
        <w:rPr>
          <w:rFonts w:ascii="仿宋" w:hAnsi="仿宋" w:eastAsia="仿宋"/>
          <w:sz w:val="30"/>
          <w:szCs w:val="30"/>
        </w:rPr>
        <w:t>3.1</w:t>
      </w:r>
      <w:r>
        <w:rPr>
          <w:rFonts w:hint="eastAsia" w:ascii="仿宋" w:hAnsi="仿宋" w:eastAsia="仿宋"/>
          <w:sz w:val="30"/>
          <w:szCs w:val="30"/>
        </w:rPr>
        <w:t>总体思路</w:t>
      </w:r>
      <w:bookmarkEnd w:id="12"/>
      <w:bookmarkEnd w:id="13"/>
    </w:p>
    <w:p>
      <w:pPr>
        <w:pStyle w:val="3"/>
        <w:spacing w:line="360" w:lineRule="auto"/>
        <w:ind w:firstLine="600" w:firstLineChars="200"/>
        <w:rPr>
          <w:rFonts w:ascii="仿宋" w:hAnsi="仿宋" w:eastAsia="仿宋"/>
          <w:sz w:val="30"/>
          <w:szCs w:val="30"/>
        </w:rPr>
      </w:pPr>
      <w:r>
        <w:rPr>
          <w:rFonts w:ascii="仿宋" w:hAnsi="仿宋" w:eastAsia="仿宋"/>
          <w:sz w:val="30"/>
          <w:szCs w:val="30"/>
        </w:rPr>
        <w:t>3.1.1</w:t>
      </w:r>
      <w:r>
        <w:rPr>
          <w:rFonts w:hint="eastAsia" w:ascii="仿宋" w:hAnsi="仿宋" w:eastAsia="仿宋"/>
          <w:sz w:val="30"/>
          <w:szCs w:val="30"/>
        </w:rPr>
        <w:t>规划原则</w:t>
      </w:r>
    </w:p>
    <w:p>
      <w:pPr>
        <w:pStyle w:val="3"/>
        <w:spacing w:line="360" w:lineRule="auto"/>
        <w:ind w:firstLine="600" w:firstLineChars="200"/>
        <w:rPr>
          <w:rFonts w:ascii="仿宋" w:hAnsi="仿宋" w:eastAsia="仿宋"/>
          <w:sz w:val="30"/>
          <w:szCs w:val="30"/>
        </w:rPr>
      </w:pPr>
      <w:bookmarkStart w:id="14" w:name="OLE_LINK10"/>
      <w:r>
        <w:rPr>
          <w:rFonts w:ascii="仿宋" w:hAnsi="仿宋" w:eastAsia="仿宋"/>
          <w:sz w:val="30"/>
          <w:szCs w:val="30"/>
        </w:rPr>
        <w:t>1</w:t>
      </w:r>
      <w:r>
        <w:rPr>
          <w:rFonts w:hint="eastAsia" w:ascii="仿宋" w:hAnsi="仿宋" w:eastAsia="仿宋"/>
          <w:sz w:val="30"/>
          <w:szCs w:val="30"/>
        </w:rPr>
        <w:t>）整体谋划、适度超前。建立政府有关部门与相关企业各司其职、各尽所能、群策群力、合作共赢的系统推进机制，按照“桩站先行”的原则，适度超前建设，推进充电基础设施科学发展。</w:t>
      </w:r>
    </w:p>
    <w:p>
      <w:pPr>
        <w:pStyle w:val="3"/>
        <w:spacing w:line="360" w:lineRule="auto"/>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因地制宜、分类实施、经济合理。充电基础设施网络的布局根据石家庄市的实际情况，充分结合旅游、购物、娱乐、餐饮、交通、生活等节点，作为重点网点的选择，紧密结合不同领域、不同层次的充电需求，科学把握发展节奏，分类有序实施，加大交通、市政、电力等公共资源整合力度，合理布局充电基础设施，降低建设成本，节约土地资源。</w:t>
      </w:r>
      <w:bookmarkEnd w:id="14"/>
    </w:p>
    <w:p>
      <w:pPr>
        <w:pStyle w:val="3"/>
        <w:spacing w:line="360" w:lineRule="auto"/>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统一标准、规范建设、通用开放。坚持按照国家标准建设充电基础设施。规范充电基础设施建设运营，理顺管理流程，健全管理机制。建设一套集中式的智能充换电服务网络管理系统，满足石家庄市充换电设施的运行管理需求。</w:t>
      </w:r>
    </w:p>
    <w:p>
      <w:pPr>
        <w:pStyle w:val="3"/>
        <w:spacing w:line="360" w:lineRule="auto"/>
        <w:ind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）创新思路、市场主导、示范引领。加快完善政策环境，发挥市场主导作用，鼓励引导社会资本参与，激发市场活力。加强示范推广，为充电基础设施发展探索新途径，积累新经验。</w:t>
      </w:r>
    </w:p>
    <w:p>
      <w:pPr>
        <w:pStyle w:val="3"/>
        <w:spacing w:line="360" w:lineRule="auto"/>
        <w:ind w:firstLine="600" w:firstLineChars="200"/>
        <w:rPr>
          <w:rFonts w:ascii="仿宋" w:hAnsi="仿宋" w:eastAsia="仿宋"/>
          <w:sz w:val="30"/>
          <w:szCs w:val="30"/>
        </w:rPr>
      </w:pPr>
      <w:r>
        <w:rPr>
          <w:rFonts w:ascii="仿宋" w:hAnsi="仿宋" w:eastAsia="仿宋"/>
          <w:sz w:val="30"/>
          <w:szCs w:val="30"/>
        </w:rPr>
        <w:t>3.1.2</w:t>
      </w:r>
      <w:r>
        <w:rPr>
          <w:rFonts w:hint="eastAsia" w:ascii="仿宋" w:hAnsi="仿宋" w:eastAsia="仿宋"/>
          <w:sz w:val="30"/>
          <w:szCs w:val="30"/>
        </w:rPr>
        <w:t>规划思路</w:t>
      </w:r>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全面贯彻国家、省、市对电动汽车充电基础设施建设的方针、政策，加强规划指导，因地分类实施；多措并举，车桩相宜，快慢互济；鼓励社会参与，创新发展模式，发挥市场作用；系统科学地构建高效开放、与电动汽车发展相适应的充电基础设施体系，保障和促进电动汽车产业健康快速发展。</w:t>
      </w:r>
    </w:p>
    <w:p>
      <w:pPr>
        <w:ind w:firstLine="600" w:firstLineChars="200"/>
        <w:outlineLvl w:val="1"/>
        <w:rPr>
          <w:rFonts w:ascii="仿宋" w:hAnsi="仿宋" w:eastAsia="仿宋"/>
          <w:sz w:val="30"/>
          <w:szCs w:val="30"/>
        </w:rPr>
      </w:pPr>
      <w:bookmarkStart w:id="15" w:name="_Toc458327558"/>
      <w:bookmarkStart w:id="16" w:name="_Toc461958545"/>
      <w:r>
        <w:rPr>
          <w:rFonts w:ascii="仿宋" w:hAnsi="仿宋" w:eastAsia="仿宋"/>
          <w:sz w:val="30"/>
          <w:szCs w:val="30"/>
        </w:rPr>
        <w:t>3.2</w:t>
      </w:r>
      <w:r>
        <w:rPr>
          <w:rFonts w:hint="eastAsia" w:ascii="仿宋" w:hAnsi="仿宋" w:eastAsia="仿宋"/>
          <w:sz w:val="30"/>
          <w:szCs w:val="30"/>
        </w:rPr>
        <w:t>规划目标</w:t>
      </w:r>
      <w:bookmarkEnd w:id="15"/>
      <w:bookmarkEnd w:id="16"/>
    </w:p>
    <w:p>
      <w:pPr>
        <w:pStyle w:val="3"/>
        <w:spacing w:line="360" w:lineRule="auto"/>
        <w:ind w:firstLine="600" w:firstLineChars="200"/>
        <w:rPr>
          <w:rFonts w:ascii="仿宋" w:hAnsi="仿宋" w:eastAsia="仿宋"/>
          <w:sz w:val="30"/>
          <w:szCs w:val="30"/>
        </w:rPr>
      </w:pPr>
      <w:r>
        <w:rPr>
          <w:rFonts w:ascii="仿宋" w:hAnsi="仿宋" w:eastAsia="仿宋"/>
          <w:sz w:val="30"/>
          <w:szCs w:val="30"/>
        </w:rPr>
        <w:t>3.2.1</w:t>
      </w:r>
      <w:r>
        <w:rPr>
          <w:rFonts w:hint="eastAsia" w:ascii="仿宋" w:hAnsi="仿宋" w:eastAsia="仿宋"/>
          <w:sz w:val="30"/>
          <w:szCs w:val="30"/>
        </w:rPr>
        <w:t>规划范围</w:t>
      </w:r>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规划范围涵盖石家庄市全区域，重点为中心城区</w:t>
      </w:r>
      <w:r>
        <w:rPr>
          <w:rFonts w:hint="eastAsia" w:ascii="仿宋" w:hAnsi="仿宋" w:eastAsia="仿宋"/>
          <w:color w:val="FF0000"/>
          <w:sz w:val="30"/>
          <w:szCs w:val="30"/>
        </w:rPr>
        <w:t>（长安区、桥西区、新华区、裕华区、藁城区、鹿泉区、栾城区、高新区、正定新区、循环化工园区、综合保税区和正定县）</w:t>
      </w:r>
      <w:r>
        <w:rPr>
          <w:rFonts w:hint="eastAsia" w:ascii="仿宋" w:hAnsi="仿宋" w:eastAsia="仿宋"/>
          <w:sz w:val="30"/>
          <w:szCs w:val="30"/>
        </w:rPr>
        <w:t>，兼顾京津冀重点城市与石家庄市以及市区与各县之间骨干公路、重要交通节点电动汽车充电基础设施的布局。</w:t>
      </w:r>
    </w:p>
    <w:p>
      <w:pPr>
        <w:pStyle w:val="3"/>
        <w:spacing w:line="360" w:lineRule="auto"/>
        <w:ind w:firstLine="600" w:firstLineChars="200"/>
        <w:rPr>
          <w:rFonts w:ascii="仿宋" w:hAnsi="仿宋" w:eastAsia="仿宋"/>
          <w:sz w:val="30"/>
          <w:szCs w:val="30"/>
        </w:rPr>
      </w:pPr>
      <w:r>
        <w:rPr>
          <w:rFonts w:ascii="仿宋" w:hAnsi="仿宋" w:eastAsia="仿宋"/>
          <w:sz w:val="30"/>
          <w:szCs w:val="30"/>
        </w:rPr>
        <w:t>3.2.2</w:t>
      </w:r>
      <w:r>
        <w:rPr>
          <w:rFonts w:hint="eastAsia" w:ascii="仿宋" w:hAnsi="仿宋" w:eastAsia="仿宋"/>
          <w:sz w:val="30"/>
          <w:szCs w:val="30"/>
        </w:rPr>
        <w:t>规划期限</w:t>
      </w:r>
    </w:p>
    <w:p>
      <w:pPr>
        <w:pStyle w:val="3"/>
        <w:spacing w:line="360" w:lineRule="auto"/>
        <w:ind w:firstLine="600" w:firstLineChars="200"/>
        <w:rPr>
          <w:rFonts w:ascii="仿宋" w:hAnsi="仿宋" w:eastAsia="仿宋"/>
          <w:sz w:val="30"/>
          <w:szCs w:val="30"/>
        </w:rPr>
      </w:pPr>
      <w:r>
        <w:rPr>
          <w:rFonts w:ascii="仿宋" w:hAnsi="仿宋" w:eastAsia="仿宋"/>
          <w:sz w:val="30"/>
          <w:szCs w:val="30"/>
        </w:rPr>
        <w:t>2016</w:t>
      </w:r>
      <w:r>
        <w:rPr>
          <w:rFonts w:hint="eastAsia" w:ascii="仿宋" w:hAnsi="仿宋" w:eastAsia="仿宋"/>
          <w:sz w:val="30"/>
          <w:szCs w:val="30"/>
        </w:rPr>
        <w:t>年至</w:t>
      </w:r>
      <w:r>
        <w:rPr>
          <w:rFonts w:ascii="仿宋" w:hAnsi="仿宋" w:eastAsia="仿宋"/>
          <w:sz w:val="30"/>
          <w:szCs w:val="30"/>
        </w:rPr>
        <w:t>2017</w:t>
      </w:r>
      <w:r>
        <w:rPr>
          <w:rFonts w:hint="eastAsia" w:ascii="仿宋" w:hAnsi="仿宋" w:eastAsia="仿宋"/>
          <w:sz w:val="30"/>
          <w:szCs w:val="30"/>
        </w:rPr>
        <w:t>年为示范运行阶段。以石家庄市中心城区做为规划的切入点，配备智能监控和管理信息平台，推广新能源公交、专用车的使用和配套充电设施的建设，发挥政府引导作用，推动新能源私人乘用车的使用及配套充电设施的建设。</w:t>
      </w:r>
    </w:p>
    <w:p>
      <w:pPr>
        <w:pStyle w:val="3"/>
        <w:spacing w:line="360" w:lineRule="auto"/>
        <w:ind w:firstLine="600" w:firstLineChars="200"/>
        <w:rPr>
          <w:rFonts w:ascii="仿宋" w:hAnsi="仿宋" w:eastAsia="仿宋"/>
          <w:sz w:val="30"/>
          <w:szCs w:val="30"/>
        </w:rPr>
      </w:pPr>
      <w:r>
        <w:rPr>
          <w:rFonts w:ascii="仿宋" w:hAnsi="仿宋" w:eastAsia="仿宋"/>
          <w:sz w:val="30"/>
          <w:szCs w:val="30"/>
        </w:rPr>
        <w:t>2018</w:t>
      </w:r>
      <w:r>
        <w:rPr>
          <w:rFonts w:hint="eastAsia" w:ascii="仿宋" w:hAnsi="仿宋" w:eastAsia="仿宋"/>
          <w:sz w:val="30"/>
          <w:szCs w:val="30"/>
        </w:rPr>
        <w:t>年至</w:t>
      </w:r>
      <w:r>
        <w:rPr>
          <w:rFonts w:ascii="仿宋" w:hAnsi="仿宋" w:eastAsia="仿宋"/>
          <w:sz w:val="30"/>
          <w:szCs w:val="30"/>
        </w:rPr>
        <w:t>2020</w:t>
      </w:r>
      <w:r>
        <w:rPr>
          <w:rFonts w:hint="eastAsia" w:ascii="仿宋" w:hAnsi="仿宋" w:eastAsia="仿宋"/>
          <w:sz w:val="30"/>
          <w:szCs w:val="30"/>
        </w:rPr>
        <w:t>年为成熟推广阶段。该阶段将充分发挥石家庄市的地域优势及辐射作用，全面推广石家庄市各类车型特别是私家电动汽车的使用，同时为这些车辆配套建设相应的充电设施网络，“车”“桩”“网”同步发展，并与周边城市规划配合，实现与周边城市充电网络的无缝衔接。</w:t>
      </w:r>
    </w:p>
    <w:p>
      <w:pPr>
        <w:pStyle w:val="3"/>
        <w:spacing w:line="360" w:lineRule="auto"/>
        <w:ind w:firstLine="600" w:firstLineChars="200"/>
        <w:rPr>
          <w:rFonts w:ascii="仿宋" w:hAnsi="仿宋" w:eastAsia="仿宋"/>
          <w:sz w:val="30"/>
          <w:szCs w:val="30"/>
        </w:rPr>
      </w:pPr>
      <w:r>
        <w:rPr>
          <w:rFonts w:ascii="仿宋" w:hAnsi="仿宋" w:eastAsia="仿宋"/>
          <w:sz w:val="30"/>
          <w:szCs w:val="30"/>
        </w:rPr>
        <w:t>3.2.3</w:t>
      </w:r>
      <w:r>
        <w:rPr>
          <w:rFonts w:hint="eastAsia" w:ascii="仿宋" w:hAnsi="仿宋" w:eastAsia="仿宋"/>
          <w:sz w:val="30"/>
          <w:szCs w:val="30"/>
        </w:rPr>
        <w:t>具体目标</w:t>
      </w:r>
    </w:p>
    <w:p>
      <w:pPr>
        <w:pStyle w:val="3"/>
        <w:spacing w:line="360" w:lineRule="auto"/>
        <w:ind w:firstLine="602" w:firstLineChars="200"/>
        <w:rPr>
          <w:rFonts w:ascii="仿宋" w:hAnsi="仿宋" w:eastAsia="仿宋"/>
          <w:sz w:val="30"/>
          <w:szCs w:val="30"/>
        </w:rPr>
      </w:pPr>
      <w:r>
        <w:rPr>
          <w:rFonts w:hint="eastAsia" w:ascii="仿宋" w:hAnsi="仿宋" w:eastAsia="仿宋"/>
          <w:b/>
          <w:sz w:val="30"/>
          <w:szCs w:val="30"/>
        </w:rPr>
        <w:t>总体发展目标：</w:t>
      </w:r>
      <w:r>
        <w:rPr>
          <w:rFonts w:hint="eastAsia" w:ascii="仿宋" w:hAnsi="仿宋" w:eastAsia="仿宋"/>
          <w:sz w:val="30"/>
          <w:szCs w:val="30"/>
        </w:rPr>
        <w:t>到</w:t>
      </w:r>
      <w:r>
        <w:rPr>
          <w:rFonts w:ascii="仿宋" w:hAnsi="仿宋" w:eastAsia="仿宋"/>
          <w:sz w:val="30"/>
          <w:szCs w:val="30"/>
        </w:rPr>
        <w:t>2020</w:t>
      </w:r>
      <w:r>
        <w:rPr>
          <w:rFonts w:hint="eastAsia" w:ascii="仿宋" w:hAnsi="仿宋" w:eastAsia="仿宋"/>
          <w:sz w:val="30"/>
          <w:szCs w:val="30"/>
        </w:rPr>
        <w:t>年，基本建成适度超前、互联互通、智能高效的充电基础设施服务网络，有效保障约</w:t>
      </w:r>
      <w:r>
        <w:rPr>
          <w:rFonts w:ascii="仿宋" w:hAnsi="仿宋" w:eastAsia="仿宋"/>
          <w:sz w:val="30"/>
          <w:szCs w:val="30"/>
        </w:rPr>
        <w:t>2.3</w:t>
      </w:r>
      <w:r>
        <w:rPr>
          <w:rFonts w:hint="eastAsia" w:ascii="仿宋" w:hAnsi="仿宋" w:eastAsia="仿宋"/>
          <w:sz w:val="30"/>
          <w:szCs w:val="30"/>
        </w:rPr>
        <w:t>万辆电动汽车的充电需求，充电基础设施服务体系不断完善，服务质量和效率显著提高，充电安全性、可靠性稳步提升。京津冀区域一体化的公用充电服务网络基本形成，有效缓解能源和环境压力，促进石家庄市交通、环境和经济的可持续发展。</w:t>
      </w:r>
    </w:p>
    <w:p>
      <w:pPr>
        <w:pStyle w:val="3"/>
        <w:spacing w:line="360" w:lineRule="auto"/>
        <w:ind w:firstLine="602" w:firstLineChars="200"/>
        <w:rPr>
          <w:rFonts w:ascii="仿宋" w:hAnsi="仿宋" w:eastAsia="仿宋"/>
          <w:sz w:val="30"/>
          <w:szCs w:val="30"/>
        </w:rPr>
      </w:pPr>
      <w:r>
        <w:rPr>
          <w:rFonts w:hint="eastAsia" w:ascii="仿宋" w:hAnsi="仿宋" w:eastAsia="仿宋"/>
          <w:b/>
          <w:sz w:val="30"/>
          <w:szCs w:val="30"/>
        </w:rPr>
        <w:t>分区域目标：</w:t>
      </w:r>
      <w:r>
        <w:rPr>
          <w:rFonts w:hint="eastAsia" w:ascii="仿宋" w:hAnsi="仿宋" w:eastAsia="仿宋"/>
          <w:sz w:val="30"/>
          <w:szCs w:val="30"/>
        </w:rPr>
        <w:t>到</w:t>
      </w:r>
      <w:r>
        <w:rPr>
          <w:rFonts w:ascii="仿宋" w:hAnsi="仿宋" w:eastAsia="仿宋"/>
          <w:sz w:val="30"/>
          <w:szCs w:val="30"/>
        </w:rPr>
        <w:t>2020</w:t>
      </w:r>
      <w:r>
        <w:rPr>
          <w:rFonts w:hint="eastAsia" w:ascii="仿宋" w:hAnsi="仿宋" w:eastAsia="仿宋"/>
          <w:sz w:val="30"/>
          <w:szCs w:val="30"/>
        </w:rPr>
        <w:t>年，主城区规划形成多点分散、密度较高的充电服务网络，公共充电桩与电动汽车比例不低于</w:t>
      </w:r>
      <w:r>
        <w:rPr>
          <w:rFonts w:ascii="仿宋" w:hAnsi="仿宋" w:eastAsia="仿宋"/>
          <w:sz w:val="30"/>
          <w:szCs w:val="30"/>
        </w:rPr>
        <w:t>1:7</w:t>
      </w:r>
      <w:r>
        <w:rPr>
          <w:rFonts w:hint="eastAsia" w:ascii="仿宋" w:hAnsi="仿宋" w:eastAsia="仿宋"/>
          <w:sz w:val="30"/>
          <w:szCs w:val="30"/>
        </w:rPr>
        <w:t>，公共充电服务半径不大于</w:t>
      </w:r>
      <w:r>
        <w:rPr>
          <w:rFonts w:ascii="仿宋" w:hAnsi="仿宋" w:eastAsia="仿宋"/>
          <w:sz w:val="30"/>
          <w:szCs w:val="30"/>
        </w:rPr>
        <w:t xml:space="preserve">0.9 </w:t>
      </w:r>
      <w:r>
        <w:rPr>
          <w:rFonts w:hint="eastAsia" w:ascii="仿宋" w:hAnsi="仿宋" w:eastAsia="仿宋"/>
          <w:sz w:val="30"/>
          <w:szCs w:val="30"/>
        </w:rPr>
        <w:t>公里。中心城区形成适当集中的充电服务网络。周边县、市形成分级明确、适当预留的充电服务网络。</w:t>
      </w:r>
    </w:p>
    <w:tbl>
      <w:tblPr>
        <w:tblStyle w:val="1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700"/>
        <w:gridCol w:w="306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4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区域</w:t>
            </w:r>
          </w:p>
        </w:tc>
        <w:tc>
          <w:tcPr>
            <w:tcW w:w="2700"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区域范围</w:t>
            </w:r>
          </w:p>
        </w:tc>
        <w:tc>
          <w:tcPr>
            <w:tcW w:w="3060"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区域特点</w:t>
            </w:r>
          </w:p>
        </w:tc>
        <w:tc>
          <w:tcPr>
            <w:tcW w:w="1220"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发展策略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48" w:type="dxa"/>
          </w:tcPr>
          <w:p>
            <w:pPr>
              <w:widowControl/>
              <w:rPr>
                <w:rFonts w:ascii="仿宋" w:hAnsi="仿宋" w:eastAsia="仿宋" w:cs="宋体"/>
                <w:kern w:val="0"/>
                <w:sz w:val="24"/>
              </w:rPr>
            </w:pPr>
            <w:r>
              <w:rPr>
                <w:rFonts w:hint="eastAsia" w:ascii="仿宋" w:hAnsi="仿宋" w:eastAsia="仿宋" w:cs="宋体"/>
                <w:kern w:val="0"/>
                <w:sz w:val="24"/>
              </w:rPr>
              <w:t>主城区</w:t>
            </w:r>
          </w:p>
        </w:tc>
        <w:tc>
          <w:tcPr>
            <w:tcW w:w="2700" w:type="dxa"/>
          </w:tcPr>
          <w:p>
            <w:pPr>
              <w:widowControl/>
              <w:rPr>
                <w:rFonts w:ascii="仿宋" w:hAnsi="仿宋" w:eastAsia="仿宋" w:cs="宋体"/>
                <w:kern w:val="0"/>
                <w:sz w:val="24"/>
              </w:rPr>
            </w:pPr>
            <w:r>
              <w:rPr>
                <w:rFonts w:hint="eastAsia" w:ascii="仿宋" w:hAnsi="仿宋" w:eastAsia="仿宋" w:cs="宋体"/>
                <w:kern w:val="0"/>
                <w:sz w:val="24"/>
              </w:rPr>
              <w:t>桥西区、新华区、长安区、裕华区</w:t>
            </w:r>
          </w:p>
        </w:tc>
        <w:tc>
          <w:tcPr>
            <w:tcW w:w="3060" w:type="dxa"/>
          </w:tcPr>
          <w:p>
            <w:pPr>
              <w:widowControl/>
              <w:rPr>
                <w:rFonts w:ascii="仿宋" w:hAnsi="仿宋" w:eastAsia="仿宋" w:cs="宋体"/>
                <w:kern w:val="0"/>
                <w:sz w:val="24"/>
              </w:rPr>
            </w:pPr>
            <w:r>
              <w:rPr>
                <w:rFonts w:hint="eastAsia" w:ascii="仿宋" w:hAnsi="仿宋" w:eastAsia="仿宋" w:cs="宋体"/>
                <w:kern w:val="0"/>
                <w:sz w:val="24"/>
              </w:rPr>
              <w:t>车辆保有量大，交通密度大</w:t>
            </w:r>
          </w:p>
        </w:tc>
        <w:tc>
          <w:tcPr>
            <w:tcW w:w="1220" w:type="dxa"/>
          </w:tcPr>
          <w:p>
            <w:pPr>
              <w:widowControl/>
              <w:rPr>
                <w:rFonts w:ascii="仿宋" w:hAnsi="仿宋" w:eastAsia="仿宋" w:cs="宋体"/>
                <w:kern w:val="0"/>
                <w:sz w:val="24"/>
              </w:rPr>
            </w:pPr>
            <w:r>
              <w:rPr>
                <w:rFonts w:hint="eastAsia" w:ascii="仿宋" w:hAnsi="仿宋" w:eastAsia="仿宋" w:cs="宋体"/>
                <w:kern w:val="0"/>
                <w:sz w:val="24"/>
              </w:rPr>
              <w:t>全面覆盖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548" w:type="dxa"/>
          </w:tcPr>
          <w:p>
            <w:pPr>
              <w:widowControl/>
              <w:rPr>
                <w:rFonts w:ascii="仿宋" w:hAnsi="仿宋" w:eastAsia="仿宋" w:cs="宋体"/>
                <w:kern w:val="0"/>
                <w:sz w:val="24"/>
              </w:rPr>
            </w:pPr>
            <w:r>
              <w:rPr>
                <w:rFonts w:hint="eastAsia" w:ascii="仿宋" w:hAnsi="仿宋" w:eastAsia="仿宋" w:cs="宋体"/>
                <w:kern w:val="0"/>
                <w:sz w:val="24"/>
              </w:rPr>
              <w:t>中心城区</w:t>
            </w:r>
          </w:p>
        </w:tc>
        <w:tc>
          <w:tcPr>
            <w:tcW w:w="2700" w:type="dxa"/>
          </w:tcPr>
          <w:p>
            <w:pPr>
              <w:widowControl/>
              <w:rPr>
                <w:rFonts w:ascii="仿宋" w:hAnsi="仿宋" w:eastAsia="仿宋" w:cs="宋体"/>
                <w:kern w:val="0"/>
                <w:sz w:val="24"/>
              </w:rPr>
            </w:pPr>
            <w:r>
              <w:rPr>
                <w:rFonts w:hint="eastAsia" w:ascii="仿宋" w:hAnsi="仿宋" w:eastAsia="仿宋" w:cs="宋体"/>
                <w:kern w:val="0"/>
                <w:sz w:val="24"/>
              </w:rPr>
              <w:t>矿区、鹿泉区、藁城区、栾城区、高新区、正定新区、循环化工园区和综合保税区、正定县</w:t>
            </w:r>
          </w:p>
        </w:tc>
        <w:tc>
          <w:tcPr>
            <w:tcW w:w="3060" w:type="dxa"/>
          </w:tcPr>
          <w:p>
            <w:pPr>
              <w:widowControl/>
              <w:rPr>
                <w:rFonts w:ascii="仿宋" w:hAnsi="仿宋" w:eastAsia="仿宋" w:cs="宋体"/>
                <w:kern w:val="0"/>
                <w:sz w:val="24"/>
              </w:rPr>
            </w:pPr>
            <w:r>
              <w:rPr>
                <w:rFonts w:hint="eastAsia" w:ascii="仿宋" w:hAnsi="仿宋" w:eastAsia="仿宋" w:cs="宋体"/>
                <w:kern w:val="0"/>
                <w:sz w:val="24"/>
              </w:rPr>
              <w:t>车辆保有量较大，交通密度较大</w:t>
            </w:r>
          </w:p>
        </w:tc>
        <w:tc>
          <w:tcPr>
            <w:tcW w:w="1220" w:type="dxa"/>
          </w:tcPr>
          <w:p>
            <w:pPr>
              <w:widowControl/>
              <w:rPr>
                <w:rFonts w:ascii="仿宋" w:hAnsi="仿宋" w:eastAsia="仿宋" w:cs="宋体"/>
                <w:kern w:val="0"/>
                <w:sz w:val="24"/>
              </w:rPr>
            </w:pPr>
            <w:r>
              <w:rPr>
                <w:rFonts w:hint="eastAsia" w:ascii="仿宋" w:hAnsi="仿宋" w:eastAsia="仿宋" w:cs="宋体"/>
                <w:kern w:val="0"/>
                <w:sz w:val="24"/>
              </w:rPr>
              <w:t>加密加强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48" w:type="dxa"/>
          </w:tcPr>
          <w:p>
            <w:pPr>
              <w:widowControl/>
              <w:rPr>
                <w:rFonts w:ascii="仿宋" w:hAnsi="仿宋" w:eastAsia="仿宋" w:cs="宋体"/>
                <w:kern w:val="0"/>
                <w:sz w:val="24"/>
              </w:rPr>
            </w:pPr>
            <w:r>
              <w:rPr>
                <w:rFonts w:hint="eastAsia" w:ascii="仿宋" w:hAnsi="仿宋" w:eastAsia="仿宋" w:cs="宋体"/>
                <w:kern w:val="0"/>
                <w:sz w:val="24"/>
              </w:rPr>
              <w:t>周边县、市</w:t>
            </w:r>
          </w:p>
        </w:tc>
        <w:tc>
          <w:tcPr>
            <w:tcW w:w="2700" w:type="dxa"/>
          </w:tcPr>
          <w:p>
            <w:pPr>
              <w:widowControl/>
              <w:rPr>
                <w:rFonts w:ascii="仿宋" w:hAnsi="仿宋" w:eastAsia="仿宋" w:cs="宋体"/>
                <w:kern w:val="0"/>
                <w:sz w:val="24"/>
              </w:rPr>
            </w:pPr>
            <w:r>
              <w:rPr>
                <w:rFonts w:hint="eastAsia" w:ascii="仿宋" w:hAnsi="仿宋" w:eastAsia="仿宋" w:cs="宋体"/>
                <w:kern w:val="0"/>
                <w:sz w:val="24"/>
              </w:rPr>
              <w:t>除主城区、中心城区其他区域</w:t>
            </w:r>
          </w:p>
        </w:tc>
        <w:tc>
          <w:tcPr>
            <w:tcW w:w="3060" w:type="dxa"/>
          </w:tcPr>
          <w:p>
            <w:pPr>
              <w:widowControl/>
              <w:rPr>
                <w:rFonts w:ascii="仿宋" w:hAnsi="仿宋" w:eastAsia="仿宋" w:cs="宋体"/>
                <w:kern w:val="0"/>
                <w:sz w:val="24"/>
              </w:rPr>
            </w:pPr>
            <w:r>
              <w:rPr>
                <w:rFonts w:hint="eastAsia" w:ascii="仿宋" w:hAnsi="仿宋" w:eastAsia="仿宋" w:cs="宋体"/>
                <w:kern w:val="0"/>
                <w:sz w:val="24"/>
              </w:rPr>
              <w:t>车辆保有量一般，交通密度小</w:t>
            </w:r>
          </w:p>
        </w:tc>
        <w:tc>
          <w:tcPr>
            <w:tcW w:w="1220" w:type="dxa"/>
          </w:tcPr>
          <w:p>
            <w:pPr>
              <w:widowControl/>
              <w:rPr>
                <w:rFonts w:ascii="仿宋" w:hAnsi="仿宋" w:eastAsia="仿宋" w:cs="宋体"/>
                <w:kern w:val="0"/>
                <w:sz w:val="24"/>
              </w:rPr>
            </w:pPr>
            <w:r>
              <w:rPr>
                <w:rFonts w:hint="eastAsia" w:ascii="仿宋" w:hAnsi="仿宋" w:eastAsia="仿宋" w:cs="宋体"/>
                <w:kern w:val="0"/>
                <w:sz w:val="24"/>
              </w:rPr>
              <w:t>鼓励支持</w:t>
            </w:r>
          </w:p>
        </w:tc>
      </w:tr>
    </w:tbl>
    <w:p>
      <w:pPr>
        <w:pStyle w:val="3"/>
        <w:spacing w:line="360" w:lineRule="auto"/>
        <w:ind w:firstLine="602" w:firstLineChars="200"/>
        <w:rPr>
          <w:rFonts w:ascii="仿宋" w:hAnsi="仿宋" w:eastAsia="仿宋"/>
          <w:sz w:val="30"/>
          <w:szCs w:val="30"/>
        </w:rPr>
      </w:pPr>
      <w:r>
        <w:rPr>
          <w:rFonts w:hint="eastAsia" w:ascii="仿宋" w:hAnsi="仿宋" w:eastAsia="仿宋"/>
          <w:b/>
          <w:sz w:val="30"/>
          <w:szCs w:val="30"/>
        </w:rPr>
        <w:t>重点工程目标：</w:t>
      </w:r>
      <w:r>
        <w:rPr>
          <w:rFonts w:hint="eastAsia" w:ascii="仿宋" w:hAnsi="仿宋" w:eastAsia="仿宋"/>
          <w:sz w:val="30"/>
          <w:szCs w:val="30"/>
        </w:rPr>
        <w:t>到</w:t>
      </w:r>
      <w:r>
        <w:rPr>
          <w:rFonts w:ascii="仿宋" w:hAnsi="仿宋" w:eastAsia="仿宋"/>
          <w:sz w:val="30"/>
          <w:szCs w:val="30"/>
        </w:rPr>
        <w:t>2020</w:t>
      </w:r>
      <w:r>
        <w:rPr>
          <w:rFonts w:hint="eastAsia" w:ascii="仿宋" w:hAnsi="仿宋" w:eastAsia="仿宋"/>
          <w:sz w:val="30"/>
          <w:szCs w:val="30"/>
        </w:rPr>
        <w:t>年，私人乘用车领域：基本实现“一车一桩”，满足私人乘用车基本充电需求；城市公共领域：推进充电基础设施规模化、均衡的充电服务网络；公共服务领域：在高效利用城市公共领域充电服务网络的同时，充分挖掘自有场站资源建设充电基础设施，满足公共服务领域电动汽车充电需求。</w:t>
      </w:r>
    </w:p>
    <w:p>
      <w:pPr>
        <w:ind w:firstLine="602" w:firstLineChars="200"/>
        <w:outlineLvl w:val="0"/>
        <w:rPr>
          <w:rFonts w:ascii="仿宋" w:hAnsi="仿宋" w:eastAsia="仿宋"/>
          <w:b/>
          <w:sz w:val="30"/>
          <w:szCs w:val="30"/>
        </w:rPr>
      </w:pPr>
      <w:bookmarkStart w:id="17" w:name="_Toc461958546"/>
      <w:r>
        <w:rPr>
          <w:rFonts w:hint="eastAsia" w:ascii="仿宋" w:hAnsi="仿宋" w:eastAsia="仿宋"/>
          <w:b/>
          <w:sz w:val="30"/>
          <w:szCs w:val="30"/>
        </w:rPr>
        <w:t>四、重点任务</w:t>
      </w:r>
      <w:bookmarkEnd w:id="17"/>
    </w:p>
    <w:p>
      <w:pPr>
        <w:ind w:firstLine="600" w:firstLineChars="200"/>
        <w:outlineLvl w:val="1"/>
        <w:rPr>
          <w:rFonts w:ascii="仿宋" w:hAnsi="仿宋" w:eastAsia="仿宋"/>
          <w:sz w:val="30"/>
          <w:szCs w:val="30"/>
        </w:rPr>
      </w:pPr>
      <w:bookmarkStart w:id="18" w:name="_Toc461958547"/>
      <w:r>
        <w:rPr>
          <w:rFonts w:ascii="仿宋" w:hAnsi="仿宋" w:eastAsia="仿宋"/>
          <w:sz w:val="30"/>
          <w:szCs w:val="30"/>
        </w:rPr>
        <w:t>4.1</w:t>
      </w:r>
      <w:r>
        <w:rPr>
          <w:rFonts w:hint="eastAsia" w:ascii="仿宋" w:hAnsi="仿宋" w:eastAsia="仿宋"/>
          <w:sz w:val="30"/>
          <w:szCs w:val="30"/>
        </w:rPr>
        <w:t>规划布局</w:t>
      </w:r>
      <w:bookmarkEnd w:id="18"/>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中心城区空间布局按照“点、线、面相结合”的方法并结合行政事业单位、私人乘用车专用充电设施进行充电基础设施建设规划。即结合重要产业园区、大型城市综合体的停车场、大型宾馆、物流集散点、大型餐饮休闲广场等按照“点”的原则配套建设直流桩和交流桩，城市主干道、高速公路结合公交场站、加油加气站（充（换）电站）及高速服务区按照“线”的原则规划筹建充电设施。</w:t>
      </w:r>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综合考虑石家庄市的交通情况及电动汽车耗电情况，结合电动汽车在剩余电量</w:t>
      </w:r>
      <w:r>
        <w:rPr>
          <w:rFonts w:ascii="仿宋" w:hAnsi="仿宋" w:eastAsia="仿宋"/>
          <w:sz w:val="30"/>
          <w:szCs w:val="30"/>
        </w:rPr>
        <w:t>20%</w:t>
      </w:r>
      <w:r>
        <w:rPr>
          <w:rFonts w:hint="eastAsia" w:ascii="仿宋" w:hAnsi="仿宋" w:eastAsia="仿宋"/>
          <w:sz w:val="30"/>
          <w:szCs w:val="30"/>
        </w:rPr>
        <w:t>的情况下的行驶距离和时间，最终形成主城区充电基础设施服务全覆盖，其中公共充电桩与新能源汽车比例不小于</w:t>
      </w:r>
      <w:r>
        <w:rPr>
          <w:rFonts w:ascii="仿宋" w:hAnsi="仿宋" w:eastAsia="仿宋"/>
          <w:sz w:val="30"/>
          <w:szCs w:val="30"/>
        </w:rPr>
        <w:t>1:7</w:t>
      </w:r>
      <w:r>
        <w:rPr>
          <w:rFonts w:hint="eastAsia" w:ascii="仿宋" w:hAnsi="仿宋" w:eastAsia="仿宋"/>
          <w:sz w:val="30"/>
          <w:szCs w:val="30"/>
        </w:rPr>
        <w:t>，其服务半径不大于</w:t>
      </w:r>
      <w:r>
        <w:rPr>
          <w:rFonts w:ascii="仿宋" w:hAnsi="仿宋" w:eastAsia="仿宋"/>
          <w:sz w:val="30"/>
          <w:szCs w:val="30"/>
        </w:rPr>
        <w:t>0.9</w:t>
      </w:r>
      <w:r>
        <w:rPr>
          <w:rFonts w:hint="eastAsia" w:ascii="仿宋" w:hAnsi="仿宋" w:eastAsia="仿宋"/>
          <w:sz w:val="30"/>
          <w:szCs w:val="30"/>
        </w:rPr>
        <w:t>公里。</w:t>
      </w:r>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京津冀重点城市与石家庄市以及市区与各县之间电动汽车充电基础设施的布局主要依靠已形成的发散状公路网络，对高速公路、国道、县道等重点区域进行充电基础设施布局，实现石家庄市与周边县、市充电基础设施建设对接。</w:t>
      </w:r>
    </w:p>
    <w:p>
      <w:pPr>
        <w:ind w:firstLine="600" w:firstLineChars="200"/>
        <w:outlineLvl w:val="1"/>
        <w:rPr>
          <w:rFonts w:ascii="仿宋" w:hAnsi="仿宋" w:eastAsia="仿宋"/>
          <w:sz w:val="30"/>
          <w:szCs w:val="30"/>
        </w:rPr>
      </w:pPr>
      <w:bookmarkStart w:id="19" w:name="_Toc461958548"/>
      <w:r>
        <w:rPr>
          <w:rFonts w:ascii="仿宋" w:hAnsi="仿宋" w:eastAsia="仿宋"/>
          <w:sz w:val="30"/>
          <w:szCs w:val="30"/>
        </w:rPr>
        <w:t>4.2</w:t>
      </w:r>
      <w:r>
        <w:rPr>
          <w:rFonts w:hint="eastAsia" w:ascii="仿宋" w:hAnsi="仿宋" w:eastAsia="仿宋"/>
          <w:sz w:val="30"/>
          <w:szCs w:val="30"/>
        </w:rPr>
        <w:t>重点工程</w:t>
      </w:r>
      <w:bookmarkEnd w:id="19"/>
    </w:p>
    <w:p>
      <w:pPr>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）行政事业单位充电基础设施工程</w:t>
      </w:r>
    </w:p>
    <w:p>
      <w:pPr>
        <w:ind w:firstLine="600" w:firstLineChars="200"/>
        <w:rPr>
          <w:rFonts w:ascii="仿宋" w:hAnsi="仿宋" w:eastAsia="仿宋"/>
          <w:sz w:val="30"/>
          <w:szCs w:val="30"/>
        </w:rPr>
      </w:pPr>
      <w:r>
        <w:rPr>
          <w:rFonts w:hint="eastAsia" w:ascii="仿宋" w:hAnsi="仿宋" w:eastAsia="仿宋"/>
          <w:sz w:val="30"/>
          <w:szCs w:val="30"/>
        </w:rPr>
        <w:t>党政机关、公共机构和企事业单位，结合本单位车改计划以及职工购买使用电动汽车的实际情况，充分利用内部停车场资源，优先建设电动汽车专用停车位和充电基础设施。</w:t>
      </w:r>
    </w:p>
    <w:p>
      <w:pPr>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）公共服务领域充电基础设施工程</w:t>
      </w:r>
    </w:p>
    <w:p>
      <w:pPr>
        <w:ind w:firstLine="600" w:firstLineChars="200"/>
        <w:rPr>
          <w:rFonts w:ascii="仿宋" w:hAnsi="仿宋" w:eastAsia="仿宋"/>
          <w:sz w:val="30"/>
          <w:szCs w:val="30"/>
        </w:rPr>
      </w:pPr>
      <w:r>
        <w:rPr>
          <w:rFonts w:hint="eastAsia" w:ascii="仿宋" w:hAnsi="仿宋" w:eastAsia="仿宋"/>
          <w:sz w:val="30"/>
          <w:szCs w:val="30"/>
        </w:rPr>
        <w:t>公共服务领域主要在公交枢纽站、中心站和较大型的首末站及环卫自有场站建设充电基础设施。充分挖掘内部停车场站配建充电设施的潜力，结合城市公共充电设施，实现内部专用设施与公共设施的高效互补。</w:t>
      </w:r>
    </w:p>
    <w:p>
      <w:pPr>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）用户居住地充电基础设施工程</w:t>
      </w:r>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深入推进新建、已建小区充电基础设施建设，分类解决充电难问题。对具有固定车位及电源条件的小区，坚持“一车一桩”，推进自用充电基础设施建设。对无固定车位、有电源条件的小区，鼓励充电服务、物业服务、开发商等企业参与充电设施建设运营管理。对无固定停车位、无电源条件的小区，充分结合城市公共充电设施，有效缓解充电难问题。</w:t>
      </w:r>
    </w:p>
    <w:p>
      <w:pPr>
        <w:ind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）城市公共领域充电基础设施工程</w:t>
      </w:r>
    </w:p>
    <w:p>
      <w:pPr>
        <w:ind w:firstLine="600" w:firstLineChars="200"/>
        <w:rPr>
          <w:rFonts w:ascii="仿宋" w:hAnsi="仿宋" w:eastAsia="仿宋"/>
          <w:sz w:val="30"/>
          <w:szCs w:val="30"/>
        </w:rPr>
      </w:pPr>
      <w:r>
        <w:rPr>
          <w:rFonts w:hint="eastAsia" w:ascii="仿宋" w:hAnsi="仿宋" w:eastAsia="仿宋"/>
          <w:sz w:val="30"/>
          <w:szCs w:val="30"/>
        </w:rPr>
        <w:t>城市公共领域充电基础设施在市区中心地段、繁华地段、车流量大的地段率先建设。优先选择在大型商圈、文体场馆、社会停车场、大型写字楼、大专院校、医院、旅游景区、汽车</w:t>
      </w:r>
      <w:r>
        <w:rPr>
          <w:rFonts w:ascii="仿宋" w:hAnsi="仿宋" w:eastAsia="仿宋"/>
          <w:sz w:val="30"/>
          <w:szCs w:val="30"/>
        </w:rPr>
        <w:t>4S</w:t>
      </w:r>
      <w:r>
        <w:rPr>
          <w:rFonts w:hint="eastAsia" w:ascii="仿宋" w:hAnsi="仿宋" w:eastAsia="仿宋"/>
          <w:sz w:val="30"/>
          <w:szCs w:val="30"/>
        </w:rPr>
        <w:t>店等配建的停车场建设公共充电基础设施。鼓励在具备条件的加油站配建公共充电设施。</w:t>
      </w:r>
    </w:p>
    <w:p>
      <w:pPr>
        <w:ind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）城际快速充电基础设施工程</w:t>
      </w:r>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围绕服务京津冀交通一体化，在京津冀重点城市与石家庄市以及市区与各县之间骨干公路、重要交通节点进行电动汽车充电基础设施布局。</w:t>
      </w:r>
    </w:p>
    <w:p>
      <w:pPr>
        <w:ind w:firstLine="600" w:firstLineChars="200"/>
        <w:outlineLvl w:val="1"/>
        <w:rPr>
          <w:rFonts w:ascii="仿宋" w:hAnsi="仿宋" w:eastAsia="仿宋"/>
          <w:sz w:val="30"/>
          <w:szCs w:val="30"/>
        </w:rPr>
      </w:pPr>
      <w:bookmarkStart w:id="20" w:name="_Toc461958549"/>
      <w:r>
        <w:rPr>
          <w:rFonts w:ascii="仿宋" w:hAnsi="仿宋" w:eastAsia="仿宋"/>
          <w:sz w:val="30"/>
          <w:szCs w:val="30"/>
        </w:rPr>
        <w:t>4.3</w:t>
      </w:r>
      <w:r>
        <w:rPr>
          <w:rFonts w:hint="eastAsia" w:ascii="仿宋" w:hAnsi="仿宋" w:eastAsia="仿宋"/>
          <w:sz w:val="30"/>
          <w:szCs w:val="30"/>
        </w:rPr>
        <w:t>完善充电基础设施服务体系工程</w:t>
      </w:r>
      <w:bookmarkEnd w:id="20"/>
    </w:p>
    <w:p>
      <w:pPr>
        <w:ind w:firstLine="600" w:firstLineChars="200"/>
        <w:rPr>
          <w:rFonts w:ascii="仿宋" w:hAnsi="仿宋" w:eastAsia="仿宋"/>
          <w:sz w:val="30"/>
          <w:szCs w:val="30"/>
        </w:rPr>
      </w:pPr>
      <w:r>
        <w:rPr>
          <w:rFonts w:hint="eastAsia" w:ascii="仿宋" w:hAnsi="仿宋" w:eastAsia="仿宋"/>
          <w:sz w:val="30"/>
          <w:szCs w:val="30"/>
        </w:rPr>
        <w:t>推进智能服务，着力建设运营管理信息化服务平台，充电设施运营企业建设或管理的充电设施应当纳入石家庄市统一信息平台管理。</w:t>
      </w:r>
    </w:p>
    <w:p>
      <w:pPr>
        <w:ind w:firstLine="600" w:firstLineChars="200"/>
        <w:rPr>
          <w:rFonts w:ascii="仿宋" w:hAnsi="仿宋" w:eastAsia="仿宋"/>
          <w:sz w:val="30"/>
          <w:szCs w:val="30"/>
        </w:rPr>
      </w:pPr>
      <w:r>
        <w:rPr>
          <w:rFonts w:hint="eastAsia" w:ascii="仿宋" w:hAnsi="仿宋" w:eastAsia="仿宋"/>
          <w:sz w:val="30"/>
          <w:szCs w:val="30"/>
        </w:rPr>
        <w:t>充电设施建设应由具备相应专业资质的单位实施。建立健全充电基础设施安全管理规章制度，加大对用户私拉电线、违规用电等行为的查处力度，加强对充电设施及其设置场所的日常消防安全检查及管理，及时消除安全隐患。</w:t>
      </w:r>
    </w:p>
    <w:p>
      <w:pPr>
        <w:ind w:firstLine="600" w:firstLineChars="200"/>
        <w:rPr>
          <w:rFonts w:ascii="仿宋" w:hAnsi="仿宋" w:eastAsia="仿宋"/>
          <w:sz w:val="30"/>
          <w:szCs w:val="30"/>
        </w:rPr>
      </w:pPr>
      <w:r>
        <w:rPr>
          <w:rFonts w:hint="eastAsia" w:ascii="仿宋" w:hAnsi="仿宋" w:eastAsia="仿宋"/>
          <w:sz w:val="30"/>
          <w:szCs w:val="30"/>
        </w:rPr>
        <w:t>加快将充电设施配套电网建设与改造纳入配电网专项规划。加强配套电网的建设与改造，确保电力供应满足充电基础设施运营要求。完善供电服务，进一步简化审批手续为充电基础设施接入电网提供便利条件。</w:t>
      </w:r>
    </w:p>
    <w:p>
      <w:pPr>
        <w:ind w:firstLine="600" w:firstLineChars="200"/>
        <w:outlineLvl w:val="1"/>
        <w:rPr>
          <w:rFonts w:ascii="仿宋" w:hAnsi="仿宋" w:eastAsia="仿宋"/>
          <w:sz w:val="30"/>
          <w:szCs w:val="30"/>
        </w:rPr>
      </w:pPr>
      <w:bookmarkStart w:id="21" w:name="_Toc461958550"/>
      <w:r>
        <w:rPr>
          <w:rFonts w:ascii="仿宋" w:hAnsi="仿宋" w:eastAsia="仿宋"/>
          <w:sz w:val="30"/>
          <w:szCs w:val="30"/>
        </w:rPr>
        <w:t>4.4</w:t>
      </w:r>
      <w:r>
        <w:rPr>
          <w:rFonts w:hint="eastAsia" w:ascii="仿宋" w:hAnsi="仿宋" w:eastAsia="仿宋"/>
          <w:sz w:val="30"/>
          <w:szCs w:val="30"/>
        </w:rPr>
        <w:t>统一设计建设标准</w:t>
      </w:r>
      <w:bookmarkEnd w:id="21"/>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严格执行国家标准建设充电基础设施。规范充电基础设施建设运营，理顺管理流程，健全管理机制。</w:t>
      </w:r>
    </w:p>
    <w:p>
      <w:pPr>
        <w:ind w:firstLine="600" w:firstLineChars="200"/>
        <w:outlineLvl w:val="1"/>
        <w:rPr>
          <w:rFonts w:ascii="仿宋" w:hAnsi="仿宋" w:eastAsia="仿宋"/>
          <w:sz w:val="30"/>
          <w:szCs w:val="30"/>
        </w:rPr>
      </w:pPr>
      <w:bookmarkStart w:id="22" w:name="_Toc461958551"/>
      <w:r>
        <w:rPr>
          <w:rFonts w:ascii="仿宋" w:hAnsi="仿宋" w:eastAsia="仿宋"/>
          <w:sz w:val="30"/>
          <w:szCs w:val="30"/>
        </w:rPr>
        <w:t>4.5</w:t>
      </w:r>
      <w:r>
        <w:rPr>
          <w:rFonts w:hint="eastAsia" w:ascii="仿宋" w:hAnsi="仿宋" w:eastAsia="仿宋"/>
          <w:sz w:val="30"/>
          <w:szCs w:val="30"/>
        </w:rPr>
        <w:t>探索可持续商业模式</w:t>
      </w:r>
      <w:bookmarkEnd w:id="22"/>
    </w:p>
    <w:p>
      <w:pPr>
        <w:ind w:firstLine="600" w:firstLineChars="200"/>
        <w:rPr>
          <w:rFonts w:ascii="仿宋" w:hAnsi="仿宋" w:eastAsia="仿宋"/>
          <w:sz w:val="30"/>
          <w:szCs w:val="30"/>
        </w:rPr>
      </w:pPr>
      <w:r>
        <w:rPr>
          <w:rFonts w:hint="eastAsia" w:ascii="仿宋" w:hAnsi="仿宋" w:eastAsia="仿宋"/>
          <w:sz w:val="30"/>
          <w:szCs w:val="30"/>
        </w:rPr>
        <w:t>充分发挥市场的作用，探索可实施、可推广的充电设施运营商业化模式，通过政府与社会资本合作（</w:t>
      </w:r>
      <w:r>
        <w:rPr>
          <w:rFonts w:ascii="仿宋" w:hAnsi="仿宋" w:eastAsia="仿宋"/>
          <w:sz w:val="30"/>
          <w:szCs w:val="30"/>
        </w:rPr>
        <w:t>PPP</w:t>
      </w:r>
      <w:r>
        <w:rPr>
          <w:rFonts w:hint="eastAsia" w:ascii="仿宋" w:hAnsi="仿宋" w:eastAsia="仿宋"/>
          <w:sz w:val="30"/>
          <w:szCs w:val="30"/>
        </w:rPr>
        <w:t>）等方式，引入社会资本参与充电基础设施建设、运营。</w:t>
      </w:r>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鼓励探索大型充电站与商业地产相结合的发展方式，规范引导商场、超市、电影院、便利店等商业场所为用户提供辅助充电服务。鼓励采用众筹共建模式，通过充电服务企业与电动汽车整车企业合作等方式，创新建设充电基础设施商业合作模式，并采取线上线下相结合等方式，提供智能充放电、电子商务、广告等增值服务，提升充电服务企业可持续发展能力。</w:t>
      </w:r>
    </w:p>
    <w:p>
      <w:pPr>
        <w:ind w:firstLine="600" w:firstLineChars="200"/>
        <w:outlineLvl w:val="1"/>
        <w:rPr>
          <w:rFonts w:ascii="仿宋" w:hAnsi="仿宋" w:eastAsia="仿宋"/>
          <w:sz w:val="30"/>
          <w:szCs w:val="30"/>
        </w:rPr>
      </w:pPr>
      <w:bookmarkStart w:id="23" w:name="_Toc461958552"/>
      <w:r>
        <w:rPr>
          <w:rFonts w:ascii="仿宋" w:hAnsi="仿宋" w:eastAsia="仿宋"/>
          <w:sz w:val="30"/>
          <w:szCs w:val="30"/>
        </w:rPr>
        <w:t>4.6</w:t>
      </w:r>
      <w:r>
        <w:rPr>
          <w:rFonts w:hint="eastAsia" w:ascii="仿宋" w:hAnsi="仿宋" w:eastAsia="仿宋"/>
          <w:sz w:val="30"/>
          <w:szCs w:val="30"/>
        </w:rPr>
        <w:t>京津冀充电基础设施协同建设</w:t>
      </w:r>
      <w:bookmarkEnd w:id="23"/>
    </w:p>
    <w:p>
      <w:pPr>
        <w:ind w:firstLine="600" w:firstLineChars="200"/>
        <w:rPr>
          <w:rFonts w:ascii="仿宋" w:hAnsi="仿宋" w:eastAsia="仿宋"/>
          <w:sz w:val="30"/>
          <w:szCs w:val="30"/>
        </w:rPr>
      </w:pPr>
      <w:r>
        <w:rPr>
          <w:rFonts w:hint="eastAsia" w:ascii="仿宋" w:hAnsi="仿宋" w:eastAsia="仿宋"/>
          <w:sz w:val="30"/>
          <w:szCs w:val="30"/>
        </w:rPr>
        <w:t>依靠国家级高速公路服务区建设充电基础设施，完善京津冀一体化的公用充电服务网络。在现有协同建设机制的基础上，进一步强化沟通对接，协调解决充电设施规划建设、技术标准及政策对接等重大问题，促进京津冀充电基础设施互联互通。</w:t>
      </w:r>
    </w:p>
    <w:p>
      <w:pPr>
        <w:ind w:firstLine="602" w:firstLineChars="200"/>
        <w:outlineLvl w:val="0"/>
        <w:rPr>
          <w:rFonts w:ascii="仿宋" w:hAnsi="仿宋" w:eastAsia="仿宋"/>
          <w:b/>
          <w:sz w:val="30"/>
          <w:szCs w:val="30"/>
        </w:rPr>
      </w:pPr>
      <w:bookmarkStart w:id="24" w:name="_Toc461958553"/>
      <w:r>
        <w:rPr>
          <w:rFonts w:hint="eastAsia" w:ascii="仿宋" w:hAnsi="仿宋" w:eastAsia="仿宋"/>
          <w:b/>
          <w:sz w:val="30"/>
          <w:szCs w:val="30"/>
        </w:rPr>
        <w:t>五、实施效果</w:t>
      </w:r>
      <w:bookmarkEnd w:id="24"/>
    </w:p>
    <w:p>
      <w:pPr>
        <w:ind w:firstLine="600" w:firstLineChars="200"/>
        <w:outlineLvl w:val="1"/>
        <w:rPr>
          <w:rFonts w:ascii="仿宋" w:hAnsi="仿宋" w:eastAsia="仿宋"/>
          <w:sz w:val="30"/>
          <w:szCs w:val="30"/>
        </w:rPr>
      </w:pPr>
      <w:bookmarkStart w:id="25" w:name="_Toc461958554"/>
      <w:r>
        <w:rPr>
          <w:rFonts w:ascii="仿宋" w:hAnsi="仿宋" w:eastAsia="仿宋"/>
          <w:sz w:val="30"/>
          <w:szCs w:val="30"/>
        </w:rPr>
        <w:t>5.1</w:t>
      </w:r>
      <w:r>
        <w:rPr>
          <w:rFonts w:hint="eastAsia" w:ascii="仿宋" w:hAnsi="仿宋" w:eastAsia="仿宋"/>
          <w:sz w:val="30"/>
          <w:szCs w:val="30"/>
        </w:rPr>
        <w:t>投资规模预测</w:t>
      </w:r>
      <w:bookmarkEnd w:id="25"/>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根据石家庄市充电基础设施平均投资成本测算（不含外线电网配套费用），按照本规划充电基础设施建设目标，至</w:t>
      </w:r>
      <w:r>
        <w:rPr>
          <w:rFonts w:ascii="仿宋" w:hAnsi="仿宋" w:eastAsia="仿宋"/>
          <w:sz w:val="30"/>
          <w:szCs w:val="30"/>
        </w:rPr>
        <w:t>2020</w:t>
      </w:r>
      <w:r>
        <w:rPr>
          <w:rFonts w:hint="eastAsia" w:ascii="仿宋" w:hAnsi="仿宋" w:eastAsia="仿宋"/>
          <w:sz w:val="30"/>
          <w:szCs w:val="30"/>
        </w:rPr>
        <w:t>年累计投资约为</w:t>
      </w:r>
      <w:r>
        <w:rPr>
          <w:rFonts w:ascii="仿宋" w:hAnsi="仿宋" w:eastAsia="仿宋"/>
          <w:sz w:val="30"/>
          <w:szCs w:val="30"/>
        </w:rPr>
        <w:t>7.8</w:t>
      </w:r>
      <w:r>
        <w:rPr>
          <w:rFonts w:hint="eastAsia" w:ascii="仿宋" w:hAnsi="仿宋" w:eastAsia="仿宋"/>
          <w:sz w:val="30"/>
          <w:szCs w:val="30"/>
        </w:rPr>
        <w:t>亿元。</w:t>
      </w:r>
      <w:bookmarkStart w:id="26" w:name="_Toc454468425"/>
    </w:p>
    <w:p>
      <w:pPr>
        <w:ind w:firstLine="600" w:firstLineChars="200"/>
        <w:outlineLvl w:val="1"/>
        <w:rPr>
          <w:rFonts w:ascii="仿宋" w:hAnsi="仿宋" w:eastAsia="仿宋"/>
          <w:sz w:val="30"/>
          <w:szCs w:val="30"/>
        </w:rPr>
      </w:pPr>
      <w:bookmarkStart w:id="27" w:name="_Toc461958555"/>
      <w:bookmarkStart w:id="28" w:name="_Toc458327571"/>
      <w:r>
        <w:rPr>
          <w:rFonts w:ascii="仿宋" w:hAnsi="仿宋" w:eastAsia="仿宋"/>
          <w:sz w:val="30"/>
          <w:szCs w:val="30"/>
        </w:rPr>
        <w:t>5.2</w:t>
      </w:r>
      <w:r>
        <w:rPr>
          <w:rFonts w:hint="eastAsia" w:ascii="仿宋" w:hAnsi="仿宋" w:eastAsia="仿宋"/>
          <w:sz w:val="30"/>
          <w:szCs w:val="30"/>
        </w:rPr>
        <w:t>实施效果</w:t>
      </w:r>
      <w:bookmarkEnd w:id="26"/>
      <w:bookmarkEnd w:id="27"/>
      <w:bookmarkEnd w:id="28"/>
    </w:p>
    <w:p>
      <w:pPr>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）社会效益</w:t>
      </w:r>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1</w:t>
      </w:r>
      <w:r>
        <w:rPr>
          <w:rFonts w:hint="eastAsia" w:ascii="仿宋" w:hAnsi="仿宋" w:eastAsia="仿宋"/>
          <w:sz w:val="30"/>
          <w:szCs w:val="30"/>
        </w:rPr>
        <w:t>）</w:t>
      </w:r>
      <w:r>
        <w:fldChar w:fldCharType="begin"/>
      </w:r>
      <w:r>
        <w:instrText xml:space="preserve"> HYPERLINK "https://www.baidu.com/s?wd=%E7%BA%AF%E7%94%B5%E5%8A%A8%E6%B1%BD%E8%BD%A6&amp;tn=44039180_cpr&amp;fenlei=mv6quAkxTZn0IZRqIHckPjm4nH00T1Y4ujbsuj-9mH-Wm1u9Pynd0ZwV5Hcvrjm3rH6sPfKWUMw85HfYnjn4nH6sgvPsT6KdThsqpZwYTjCEQLGCpyw9Uz4Bmy-bIi4WUvYETgN-TLwGUv3EnWcdnH0sPj6s" \t "_blank" </w:instrText>
      </w:r>
      <w:r>
        <w:fldChar w:fldCharType="separate"/>
      </w:r>
      <w:r>
        <w:rPr>
          <w:rFonts w:hint="eastAsia" w:ascii="仿宋" w:hAnsi="仿宋" w:eastAsia="仿宋"/>
          <w:sz w:val="30"/>
          <w:szCs w:val="30"/>
        </w:rPr>
        <w:t>纯电动汽车</w:t>
      </w:r>
      <w:r>
        <w:rPr>
          <w:rFonts w:hint="eastAsia" w:ascii="仿宋" w:hAnsi="仿宋" w:eastAsia="仿宋"/>
          <w:sz w:val="30"/>
          <w:szCs w:val="30"/>
        </w:rPr>
        <w:fldChar w:fldCharType="end"/>
      </w:r>
      <w:r>
        <w:rPr>
          <w:rFonts w:hint="eastAsia" w:ascii="仿宋" w:hAnsi="仿宋" w:eastAsia="仿宋"/>
          <w:sz w:val="30"/>
          <w:szCs w:val="30"/>
        </w:rPr>
        <w:t>行驶过程中不产生有害气体，基本能实现各种污染物的零排放。通过电动车充电站等配套设施的建设，可以为电动汽车产业的发展提供有力的保障。</w:t>
      </w:r>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2</w:t>
      </w:r>
      <w:r>
        <w:rPr>
          <w:rFonts w:hint="eastAsia" w:ascii="仿宋" w:hAnsi="仿宋" w:eastAsia="仿宋"/>
          <w:sz w:val="30"/>
          <w:szCs w:val="30"/>
        </w:rPr>
        <w:t>）电动汽车充电站一般建立在大型停车场和公共服务场所等地方，可以实现充电站和营业厅一体化，在发挥充电站使用价值的同时，充分利用现有土地，提高了土地利用率。</w:t>
      </w:r>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3</w:t>
      </w:r>
      <w:r>
        <w:rPr>
          <w:rFonts w:hint="eastAsia" w:ascii="仿宋" w:hAnsi="仿宋" w:eastAsia="仿宋"/>
          <w:sz w:val="30"/>
          <w:szCs w:val="30"/>
        </w:rPr>
        <w:t>）电动汽车充电站的建设，可以提高电网的使用效率，增加资源利用率。城市用电高峰集中在白天，晚上是用电低谷，电动汽车多为白天行驶、夜间充电的运行方式，有利于减小系统负荷过大的峰谷差值、解决电力系统调峰问题，改善电网负荷特性，这样对电网的峰谷平衡，对盈余电力的消费都将起到很大的作用，不仅可以减少电网峰谷差，节省电能损耗，而且可以提高火电及核电的运行效率、节省燃料，从而提高电能资源的实际利用率，间接起到节能的效果。</w:t>
      </w:r>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4</w:t>
      </w:r>
      <w:r>
        <w:rPr>
          <w:rFonts w:hint="eastAsia" w:ascii="仿宋" w:hAnsi="仿宋" w:eastAsia="仿宋"/>
          <w:sz w:val="30"/>
          <w:szCs w:val="30"/>
        </w:rPr>
        <w:t>）优化能源消耗结构。利用电网对电动汽车进行充电，增加了电力在交通能源领域中的应用，减少了对</w:t>
      </w:r>
      <w:r>
        <w:fldChar w:fldCharType="begin"/>
      </w:r>
      <w:r>
        <w:instrText xml:space="preserve"> HYPERLINK "https://www.baidu.com/s?wd=%E7%9F%B3%E6%B2%B9%E8%B5%84%E6%BA%90&amp;tn=44039180_cpr&amp;fenlei=mv6quAkxTZn0IZRqIHckPjm4nH00T1Y4ujbsuj-9mH-Wm1u9Pynd0ZwV5Hcvrjm3rH6sPfKWUMw85HfYnjn4nH6sgvPsT6KdThsqpZwYTjCEQLGCpyw9Uz4Bmy-bIi4WUvYETgN-TLwGUv3EnWcdnH0sPj6s" \t "_blank" </w:instrText>
      </w:r>
      <w:r>
        <w:fldChar w:fldCharType="separate"/>
      </w:r>
      <w:r>
        <w:rPr>
          <w:rFonts w:hint="eastAsia" w:ascii="仿宋" w:hAnsi="仿宋" w:eastAsia="仿宋"/>
          <w:sz w:val="30"/>
          <w:szCs w:val="30"/>
        </w:rPr>
        <w:t>石油资源</w:t>
      </w:r>
      <w:r>
        <w:rPr>
          <w:rFonts w:hint="eastAsia" w:ascii="仿宋" w:hAnsi="仿宋" w:eastAsia="仿宋"/>
          <w:sz w:val="30"/>
          <w:szCs w:val="30"/>
        </w:rPr>
        <w:fldChar w:fldCharType="end"/>
      </w:r>
      <w:r>
        <w:rPr>
          <w:rFonts w:hint="eastAsia" w:ascii="仿宋" w:hAnsi="仿宋" w:eastAsia="仿宋"/>
          <w:sz w:val="30"/>
          <w:szCs w:val="30"/>
        </w:rPr>
        <w:t>的依赖，优化交通能源结构。</w:t>
      </w:r>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5</w:t>
      </w:r>
      <w:r>
        <w:rPr>
          <w:rFonts w:hint="eastAsia" w:ascii="仿宋" w:hAnsi="仿宋" w:eastAsia="仿宋"/>
          <w:sz w:val="30"/>
          <w:szCs w:val="30"/>
        </w:rPr>
        <w:t>）随着电动汽车充电基础设施建设的不断完善，势必将大大推动电动汽车产业的快速发展，产业的发展将提供大量的就业机会，为社会经济的发展提供新的增长点。</w:t>
      </w:r>
    </w:p>
    <w:p>
      <w:pPr>
        <w:pStyle w:val="3"/>
        <w:spacing w:line="360" w:lineRule="auto"/>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）经济效益</w:t>
      </w:r>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按电动汽车销量目标计算，从</w:t>
      </w:r>
      <w:r>
        <w:rPr>
          <w:rFonts w:ascii="仿宋" w:hAnsi="仿宋" w:eastAsia="仿宋"/>
          <w:sz w:val="30"/>
          <w:szCs w:val="30"/>
        </w:rPr>
        <w:t>2016-2020</w:t>
      </w:r>
      <w:r>
        <w:rPr>
          <w:rFonts w:hint="eastAsia" w:ascii="仿宋" w:hAnsi="仿宋" w:eastAsia="仿宋"/>
          <w:sz w:val="30"/>
          <w:szCs w:val="30"/>
        </w:rPr>
        <w:t>年可实现的累积充电电量约为</w:t>
      </w:r>
      <w:r>
        <w:rPr>
          <w:rFonts w:ascii="仿宋" w:hAnsi="仿宋" w:eastAsia="仿宋"/>
          <w:sz w:val="30"/>
          <w:szCs w:val="30"/>
        </w:rPr>
        <w:t>9.37</w:t>
      </w:r>
      <w:r>
        <w:rPr>
          <w:rFonts w:hint="eastAsia" w:ascii="仿宋" w:hAnsi="仿宋" w:eastAsia="仿宋"/>
          <w:sz w:val="30"/>
          <w:szCs w:val="30"/>
        </w:rPr>
        <w:t>亿度，节约替代燃油量超过</w:t>
      </w:r>
      <w:r>
        <w:rPr>
          <w:rFonts w:ascii="仿宋" w:hAnsi="仿宋" w:eastAsia="仿宋"/>
          <w:sz w:val="30"/>
          <w:szCs w:val="30"/>
        </w:rPr>
        <w:t>30.13</w:t>
      </w:r>
      <w:r>
        <w:rPr>
          <w:rFonts w:hint="eastAsia" w:ascii="仿宋" w:hAnsi="仿宋" w:eastAsia="仿宋"/>
          <w:sz w:val="30"/>
          <w:szCs w:val="30"/>
        </w:rPr>
        <w:t>万吨，减少二氧化碳排放量超过</w:t>
      </w:r>
      <w:r>
        <w:rPr>
          <w:rFonts w:ascii="仿宋" w:hAnsi="仿宋" w:eastAsia="仿宋"/>
          <w:sz w:val="30"/>
          <w:szCs w:val="30"/>
        </w:rPr>
        <w:t>93.28</w:t>
      </w:r>
      <w:r>
        <w:rPr>
          <w:rFonts w:hint="eastAsia" w:ascii="仿宋" w:hAnsi="仿宋" w:eastAsia="仿宋"/>
          <w:sz w:val="30"/>
          <w:szCs w:val="30"/>
        </w:rPr>
        <w:t>万吨。</w:t>
      </w:r>
    </w:p>
    <w:p>
      <w:pPr>
        <w:ind w:firstLine="602" w:firstLineChars="200"/>
        <w:outlineLvl w:val="0"/>
        <w:rPr>
          <w:rFonts w:ascii="仿宋" w:hAnsi="仿宋" w:eastAsia="仿宋"/>
          <w:b/>
          <w:sz w:val="30"/>
          <w:szCs w:val="30"/>
        </w:rPr>
      </w:pPr>
      <w:bookmarkStart w:id="29" w:name="_Toc461958556"/>
      <w:r>
        <w:rPr>
          <w:rFonts w:hint="eastAsia" w:ascii="仿宋" w:hAnsi="仿宋" w:eastAsia="仿宋"/>
          <w:b/>
          <w:sz w:val="30"/>
          <w:szCs w:val="30"/>
        </w:rPr>
        <w:t>六、保障措施</w:t>
      </w:r>
      <w:bookmarkEnd w:id="29"/>
    </w:p>
    <w:p>
      <w:pPr>
        <w:ind w:firstLine="600" w:firstLineChars="200"/>
        <w:outlineLvl w:val="1"/>
        <w:rPr>
          <w:rFonts w:ascii="仿宋" w:hAnsi="仿宋" w:eastAsia="仿宋"/>
          <w:sz w:val="30"/>
          <w:szCs w:val="30"/>
        </w:rPr>
      </w:pPr>
      <w:bookmarkStart w:id="30" w:name="_Toc461958557"/>
      <w:r>
        <w:rPr>
          <w:rFonts w:ascii="仿宋" w:hAnsi="仿宋" w:eastAsia="仿宋"/>
          <w:sz w:val="30"/>
          <w:szCs w:val="30"/>
        </w:rPr>
        <w:t>6.1</w:t>
      </w:r>
      <w:r>
        <w:rPr>
          <w:rFonts w:hint="eastAsia" w:ascii="仿宋" w:hAnsi="仿宋" w:eastAsia="仿宋"/>
          <w:sz w:val="30"/>
          <w:szCs w:val="30"/>
        </w:rPr>
        <w:t>组织保障</w:t>
      </w:r>
      <w:bookmarkEnd w:id="30"/>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各县（市）、区人民政府要将充电基础设施建设管理作为政府专项工作，切实承担起统筹推进充电基础设施发展的主体责任。建立由发改、规划、国土、财政、工信、住建、城管、交通、公安（交管局、消防支队）和机关事务管理等部门及电力公司参加的电动汽车充电基础设施建设领导小组。充分发挥领导小组办公室职能，加强组织协调，及时研究解决充电设施建设运营过程中的实际问题。各部门要各行其责，制定具体实施办法，并抓好落实。</w:t>
      </w:r>
    </w:p>
    <w:p>
      <w:pPr>
        <w:ind w:firstLine="600" w:firstLineChars="200"/>
        <w:outlineLvl w:val="1"/>
        <w:rPr>
          <w:rFonts w:ascii="仿宋" w:hAnsi="仿宋" w:eastAsia="仿宋"/>
          <w:sz w:val="30"/>
          <w:szCs w:val="30"/>
        </w:rPr>
      </w:pPr>
      <w:bookmarkStart w:id="31" w:name="_Toc461958558"/>
      <w:r>
        <w:rPr>
          <w:rFonts w:ascii="仿宋" w:hAnsi="仿宋" w:eastAsia="仿宋"/>
          <w:sz w:val="30"/>
          <w:szCs w:val="30"/>
        </w:rPr>
        <w:t>6.2</w:t>
      </w:r>
      <w:r>
        <w:rPr>
          <w:rFonts w:hint="eastAsia" w:ascii="仿宋" w:hAnsi="仿宋" w:eastAsia="仿宋"/>
          <w:sz w:val="30"/>
          <w:szCs w:val="30"/>
        </w:rPr>
        <w:t>简化审批</w:t>
      </w:r>
      <w:bookmarkEnd w:id="31"/>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各级相关职能部门要按照简政放权、放管结合、优化服务要求，依法依规减少充电基础设施建设审批环节，加快办理速度。</w:t>
      </w:r>
    </w:p>
    <w:p>
      <w:pPr>
        <w:ind w:firstLine="600" w:firstLineChars="200"/>
        <w:outlineLvl w:val="1"/>
        <w:rPr>
          <w:rFonts w:ascii="仿宋" w:hAnsi="仿宋" w:eastAsia="仿宋"/>
          <w:sz w:val="30"/>
          <w:szCs w:val="30"/>
        </w:rPr>
      </w:pPr>
      <w:bookmarkStart w:id="32" w:name="_Toc461958559"/>
      <w:r>
        <w:rPr>
          <w:rFonts w:ascii="仿宋" w:hAnsi="仿宋" w:eastAsia="仿宋"/>
          <w:sz w:val="30"/>
          <w:szCs w:val="30"/>
        </w:rPr>
        <w:t>6.3</w:t>
      </w:r>
      <w:r>
        <w:rPr>
          <w:rFonts w:hint="eastAsia" w:ascii="仿宋" w:hAnsi="仿宋" w:eastAsia="仿宋"/>
          <w:sz w:val="30"/>
          <w:szCs w:val="30"/>
        </w:rPr>
        <w:t>加强规划落地</w:t>
      </w:r>
      <w:bookmarkEnd w:id="32"/>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加强与交通、国土、能源、电网等专项规划衔接，及时将充电基础设施作为城市重要基础设施纳入石家庄市相关规划。</w:t>
      </w:r>
    </w:p>
    <w:p>
      <w:pPr>
        <w:ind w:firstLine="600" w:firstLineChars="200"/>
        <w:outlineLvl w:val="1"/>
        <w:rPr>
          <w:rFonts w:ascii="仿宋" w:hAnsi="仿宋" w:eastAsia="仿宋"/>
          <w:sz w:val="30"/>
          <w:szCs w:val="30"/>
        </w:rPr>
      </w:pPr>
      <w:bookmarkStart w:id="33" w:name="_Toc461958560"/>
      <w:r>
        <w:rPr>
          <w:rFonts w:ascii="仿宋" w:hAnsi="仿宋" w:eastAsia="仿宋"/>
          <w:sz w:val="30"/>
          <w:szCs w:val="30"/>
        </w:rPr>
        <w:t>6.4</w:t>
      </w:r>
      <w:r>
        <w:rPr>
          <w:rFonts w:hint="eastAsia" w:ascii="仿宋" w:hAnsi="仿宋" w:eastAsia="仿宋"/>
          <w:sz w:val="30"/>
          <w:szCs w:val="30"/>
        </w:rPr>
        <w:t>严格配建标准</w:t>
      </w:r>
      <w:bookmarkEnd w:id="33"/>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新建项目应按照最低标准予以预留或配建，鼓励新建项目根据实际需求增配充电设施；鼓励已建项目建设充电基础设施，可以结合旧区改造、停车位改建、道路改建等实施。</w:t>
      </w:r>
    </w:p>
    <w:p>
      <w:pPr>
        <w:ind w:firstLine="600" w:firstLineChars="200"/>
        <w:outlineLvl w:val="1"/>
        <w:rPr>
          <w:rFonts w:ascii="仿宋" w:hAnsi="仿宋" w:eastAsia="仿宋"/>
          <w:sz w:val="30"/>
          <w:szCs w:val="30"/>
        </w:rPr>
      </w:pPr>
      <w:bookmarkStart w:id="34" w:name="_Toc461958561"/>
      <w:r>
        <w:rPr>
          <w:rFonts w:ascii="仿宋" w:hAnsi="仿宋" w:eastAsia="仿宋"/>
          <w:sz w:val="30"/>
          <w:szCs w:val="30"/>
        </w:rPr>
        <w:t>6.5</w:t>
      </w:r>
      <w:r>
        <w:rPr>
          <w:rFonts w:hint="eastAsia" w:ascii="仿宋" w:hAnsi="仿宋" w:eastAsia="仿宋"/>
          <w:sz w:val="30"/>
          <w:szCs w:val="30"/>
        </w:rPr>
        <w:t>加大土地支持力度</w:t>
      </w:r>
      <w:bookmarkEnd w:id="34"/>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鼓励公用充电基础设施结合加油加气站合建。国土部门可将独立占地的集中式充（换）电站用地纳入公用设施营业网点用地范围，按照加油加气站用地供应模式，优先安排土地供应。</w:t>
      </w:r>
    </w:p>
    <w:p>
      <w:pPr>
        <w:ind w:firstLine="600" w:firstLineChars="200"/>
        <w:outlineLvl w:val="1"/>
        <w:rPr>
          <w:rFonts w:ascii="仿宋" w:hAnsi="仿宋" w:eastAsia="仿宋"/>
          <w:sz w:val="30"/>
          <w:szCs w:val="30"/>
        </w:rPr>
      </w:pPr>
      <w:bookmarkStart w:id="35" w:name="_Toc461958562"/>
      <w:r>
        <w:rPr>
          <w:rFonts w:ascii="仿宋" w:hAnsi="仿宋" w:eastAsia="仿宋"/>
          <w:sz w:val="30"/>
          <w:szCs w:val="30"/>
        </w:rPr>
        <w:t>6.6</w:t>
      </w:r>
      <w:r>
        <w:rPr>
          <w:rFonts w:hint="eastAsia" w:ascii="仿宋" w:hAnsi="仿宋" w:eastAsia="仿宋"/>
          <w:sz w:val="30"/>
          <w:szCs w:val="30"/>
        </w:rPr>
        <w:t>加大资金支持力度</w:t>
      </w:r>
      <w:bookmarkEnd w:id="35"/>
    </w:p>
    <w:p>
      <w:pPr>
        <w:pStyle w:val="3"/>
        <w:spacing w:line="360" w:lineRule="auto"/>
        <w:ind w:firstLine="600" w:firstLineChars="200"/>
        <w:rPr>
          <w:rFonts w:ascii="仿宋" w:hAnsi="仿宋" w:eastAsia="仿宋"/>
          <w:color w:val="FF0000"/>
          <w:sz w:val="30"/>
          <w:szCs w:val="30"/>
        </w:rPr>
      </w:pPr>
      <w:r>
        <w:rPr>
          <w:rFonts w:hint="eastAsia" w:ascii="仿宋" w:hAnsi="仿宋" w:eastAsia="仿宋"/>
          <w:sz w:val="30"/>
          <w:szCs w:val="30"/>
        </w:rPr>
        <w:t>由各级财政</w:t>
      </w:r>
      <w:r>
        <w:rPr>
          <w:rFonts w:hint="eastAsia" w:ascii="仿宋" w:hAnsi="仿宋" w:eastAsia="仿宋"/>
          <w:color w:val="FF0000"/>
          <w:sz w:val="30"/>
          <w:szCs w:val="30"/>
        </w:rPr>
        <w:t>部门</w:t>
      </w:r>
      <w:r>
        <w:rPr>
          <w:rFonts w:hint="eastAsia" w:ascii="仿宋" w:hAnsi="仿宋" w:eastAsia="仿宋"/>
          <w:sz w:val="30"/>
          <w:szCs w:val="30"/>
        </w:rPr>
        <w:t>牵头会同</w:t>
      </w:r>
      <w:r>
        <w:rPr>
          <w:rFonts w:hint="eastAsia" w:ascii="仿宋" w:hAnsi="仿宋" w:eastAsia="仿宋"/>
          <w:color w:val="FF0000"/>
          <w:sz w:val="30"/>
          <w:szCs w:val="30"/>
        </w:rPr>
        <w:t>相应</w:t>
      </w:r>
      <w:r>
        <w:rPr>
          <w:rFonts w:hint="eastAsia" w:ascii="仿宋" w:hAnsi="仿宋" w:eastAsia="仿宋"/>
          <w:sz w:val="30"/>
          <w:szCs w:val="30"/>
        </w:rPr>
        <w:t>有关部门加快制定</w:t>
      </w:r>
      <w:r>
        <w:rPr>
          <w:rFonts w:hint="eastAsia" w:ascii="仿宋" w:hAnsi="仿宋" w:eastAsia="仿宋"/>
          <w:color w:val="FF0000"/>
          <w:sz w:val="30"/>
          <w:szCs w:val="30"/>
        </w:rPr>
        <w:t>各级</w:t>
      </w:r>
      <w:r>
        <w:rPr>
          <w:rFonts w:hint="eastAsia" w:ascii="仿宋" w:hAnsi="仿宋" w:eastAsia="仿宋"/>
          <w:sz w:val="30"/>
          <w:szCs w:val="30"/>
        </w:rPr>
        <w:t>充电基础设施建设财政补助办法，鼓励采用高效节能充电设施，鼓励各类社会资本参与充电设施建设，鼓励新能源汽车分时租赁企业投资建设并开放其参与建设的充电设施。对投资建设公共机构及企事业单位专属充电设施、公共充电设施的项目，</w:t>
      </w:r>
      <w:r>
        <w:rPr>
          <w:rFonts w:hint="eastAsia" w:ascii="仿宋" w:hAnsi="仿宋" w:eastAsia="仿宋"/>
          <w:color w:val="FF0000"/>
          <w:sz w:val="30"/>
          <w:szCs w:val="30"/>
        </w:rPr>
        <w:t>市级</w:t>
      </w:r>
      <w:r>
        <w:rPr>
          <w:rFonts w:hint="eastAsia" w:ascii="仿宋" w:hAnsi="仿宋" w:eastAsia="仿宋"/>
          <w:sz w:val="30"/>
          <w:szCs w:val="30"/>
        </w:rPr>
        <w:t>财政按照充电设施（桩体、配套变压装置、通讯设备、连接电缆等站内设施）设备投资额的</w:t>
      </w:r>
      <w:r>
        <w:rPr>
          <w:rFonts w:ascii="仿宋" w:hAnsi="仿宋" w:eastAsia="仿宋"/>
          <w:sz w:val="30"/>
          <w:szCs w:val="30"/>
        </w:rPr>
        <w:t>30%</w:t>
      </w:r>
      <w:r>
        <w:rPr>
          <w:rFonts w:hint="eastAsia" w:ascii="仿宋" w:hAnsi="仿宋" w:eastAsia="仿宋"/>
          <w:sz w:val="30"/>
          <w:szCs w:val="30"/>
        </w:rPr>
        <w:t>给予补助，单个项目补贴不超过</w:t>
      </w:r>
      <w:r>
        <w:rPr>
          <w:rFonts w:ascii="仿宋" w:hAnsi="仿宋" w:eastAsia="仿宋"/>
          <w:sz w:val="30"/>
          <w:szCs w:val="30"/>
        </w:rPr>
        <w:t>200</w:t>
      </w:r>
      <w:r>
        <w:rPr>
          <w:rFonts w:hint="eastAsia" w:ascii="仿宋" w:hAnsi="仿宋" w:eastAsia="仿宋"/>
          <w:sz w:val="30"/>
          <w:szCs w:val="30"/>
        </w:rPr>
        <w:t>万，在充电设施建设完成、通过验收并正式投用后予以拨付。在每年度的财政专项资金计划中予以保障落实。</w:t>
      </w:r>
      <w:r>
        <w:rPr>
          <w:rFonts w:hint="eastAsia" w:ascii="仿宋" w:hAnsi="仿宋" w:eastAsia="仿宋"/>
          <w:color w:val="FF0000"/>
          <w:sz w:val="30"/>
          <w:szCs w:val="30"/>
        </w:rPr>
        <w:t>各县（市）区也要制定本级财政支持具体政策。</w:t>
      </w:r>
    </w:p>
    <w:p>
      <w:pPr>
        <w:ind w:firstLine="600" w:firstLineChars="200"/>
        <w:outlineLvl w:val="1"/>
        <w:rPr>
          <w:rFonts w:ascii="仿宋" w:hAnsi="仿宋" w:eastAsia="仿宋"/>
          <w:sz w:val="30"/>
          <w:szCs w:val="30"/>
        </w:rPr>
      </w:pPr>
      <w:bookmarkStart w:id="36" w:name="_Toc461958563"/>
      <w:r>
        <w:rPr>
          <w:rFonts w:ascii="仿宋" w:hAnsi="仿宋" w:eastAsia="仿宋"/>
          <w:sz w:val="30"/>
          <w:szCs w:val="30"/>
        </w:rPr>
        <w:t>6.7</w:t>
      </w:r>
      <w:r>
        <w:rPr>
          <w:rFonts w:hint="eastAsia" w:ascii="仿宋" w:hAnsi="仿宋" w:eastAsia="仿宋"/>
          <w:sz w:val="30"/>
          <w:szCs w:val="30"/>
        </w:rPr>
        <w:t>强化安全管理</w:t>
      </w:r>
      <w:bookmarkEnd w:id="36"/>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各级安全管理部门建立充电基础设施安全管理体系，完善制度标准，加大私拉电线、违规用电、建设施工不规范等行为的查处力度。依法依规对充电基础设施设置场所实施消防设计审核、消防验收以及备案抽查，加强消防监督检查。加强对充电基础设施及其设置场所的日常消防安全检查及管理，及时消除安全隐患。</w:t>
      </w:r>
    </w:p>
    <w:p>
      <w:pPr>
        <w:ind w:firstLine="600" w:firstLineChars="200"/>
        <w:outlineLvl w:val="1"/>
        <w:rPr>
          <w:rFonts w:ascii="仿宋" w:hAnsi="仿宋" w:eastAsia="仿宋"/>
          <w:sz w:val="30"/>
          <w:szCs w:val="30"/>
        </w:rPr>
      </w:pPr>
      <w:bookmarkStart w:id="37" w:name="_Toc461958564"/>
      <w:r>
        <w:rPr>
          <w:rFonts w:ascii="仿宋" w:hAnsi="仿宋" w:eastAsia="仿宋"/>
          <w:sz w:val="30"/>
          <w:szCs w:val="30"/>
        </w:rPr>
        <w:t>6.8</w:t>
      </w:r>
      <w:r>
        <w:rPr>
          <w:rFonts w:hint="eastAsia" w:ascii="仿宋" w:hAnsi="仿宋" w:eastAsia="仿宋"/>
          <w:sz w:val="30"/>
          <w:szCs w:val="30"/>
        </w:rPr>
        <w:t>协同推进</w:t>
      </w:r>
      <w:bookmarkEnd w:id="37"/>
    </w:p>
    <w:p>
      <w:pPr>
        <w:pStyle w:val="3"/>
        <w:spacing w:line="360" w:lineRule="auto"/>
        <w:ind w:firstLine="600" w:firstLineChars="200"/>
        <w:rPr>
          <w:rFonts w:ascii="仿宋" w:hAnsi="仿宋" w:eastAsia="仿宋"/>
          <w:sz w:val="30"/>
          <w:szCs w:val="30"/>
        </w:rPr>
      </w:pPr>
      <w:r>
        <w:rPr>
          <w:rFonts w:hint="eastAsia" w:ascii="仿宋" w:hAnsi="仿宋" w:eastAsia="仿宋"/>
          <w:sz w:val="30"/>
          <w:szCs w:val="30"/>
        </w:rPr>
        <w:t>各级相关部门、企业和新闻媒体通过多种形式加强对充电基础设施发展政策、规划布局和建设动态等的宣传，让社会各界全面了解充电基础设施，吸引更多社会资本参与充电基础设施建设运营，同时加强舆论监督，形成有利于充电基础设施发展的舆论氛围。</w:t>
      </w:r>
    </w:p>
    <w:p>
      <w:pPr>
        <w:pStyle w:val="3"/>
        <w:spacing w:line="360" w:lineRule="auto"/>
        <w:ind w:firstLine="560" w:firstLineChars="200"/>
        <w:rPr>
          <w:rFonts w:ascii="Times New Roman" w:hAnsi="Times New Roman"/>
          <w:sz w:val="28"/>
          <w:szCs w:val="28"/>
        </w:rPr>
      </w:pPr>
    </w:p>
    <w:sectPr>
      <w:headerReference r:id="rId4" w:type="default"/>
      <w:footerReference r:id="rId5" w:type="default"/>
      <w:pgSz w:w="11906" w:h="16838"/>
      <w:pgMar w:top="1440" w:right="1797" w:bottom="1440" w:left="179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r>
      <w:rPr>
        <w:rStyle w:val="10"/>
        <w:sz w:val="21"/>
        <w:szCs w:val="21"/>
      </w:rPr>
      <w:fldChar w:fldCharType="begin"/>
    </w:r>
    <w:r>
      <w:rPr>
        <w:rStyle w:val="10"/>
        <w:sz w:val="21"/>
        <w:szCs w:val="21"/>
      </w:rPr>
      <w:instrText xml:space="preserve"> PAGE </w:instrText>
    </w:r>
    <w:r>
      <w:rPr>
        <w:rStyle w:val="10"/>
        <w:sz w:val="21"/>
        <w:szCs w:val="21"/>
      </w:rPr>
      <w:fldChar w:fldCharType="separate"/>
    </w:r>
    <w:r>
      <w:rPr>
        <w:rStyle w:val="10"/>
        <w:sz w:val="21"/>
        <w:szCs w:val="21"/>
      </w:rPr>
      <w:t>- 13 -</w:t>
    </w:r>
    <w:r>
      <w:rPr>
        <w:rStyle w:val="10"/>
        <w:sz w:val="21"/>
        <w:szCs w:val="21"/>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77B81"/>
    <w:multiLevelType w:val="multilevel"/>
    <w:tmpl w:val="51377B81"/>
    <w:lvl w:ilvl="0" w:tentative="0">
      <w:start w:val="1"/>
      <w:numFmt w:val="japaneseCounting"/>
      <w:lvlText w:val="%1、"/>
      <w:lvlJc w:val="left"/>
      <w:pPr>
        <w:tabs>
          <w:tab w:val="left" w:pos="1282"/>
        </w:tabs>
        <w:ind w:left="1282" w:hanging="720"/>
      </w:pPr>
      <w:rPr>
        <w:rFonts w:hint="default" w:cs="Times New Roman"/>
      </w:rPr>
    </w:lvl>
    <w:lvl w:ilvl="1" w:tentative="0">
      <w:start w:val="1"/>
      <w:numFmt w:val="lowerLetter"/>
      <w:lvlText w:val="%2)"/>
      <w:lvlJc w:val="left"/>
      <w:pPr>
        <w:tabs>
          <w:tab w:val="left" w:pos="1402"/>
        </w:tabs>
        <w:ind w:left="1402" w:hanging="420"/>
      </w:pPr>
      <w:rPr>
        <w:rFonts w:cs="Times New Roman"/>
      </w:rPr>
    </w:lvl>
    <w:lvl w:ilvl="2" w:tentative="0">
      <w:start w:val="1"/>
      <w:numFmt w:val="lowerRoman"/>
      <w:lvlText w:val="%3."/>
      <w:lvlJc w:val="right"/>
      <w:pPr>
        <w:tabs>
          <w:tab w:val="left" w:pos="1822"/>
        </w:tabs>
        <w:ind w:left="1822" w:hanging="420"/>
      </w:pPr>
      <w:rPr>
        <w:rFonts w:cs="Times New Roman"/>
      </w:rPr>
    </w:lvl>
    <w:lvl w:ilvl="3" w:tentative="0">
      <w:start w:val="1"/>
      <w:numFmt w:val="decimal"/>
      <w:lvlText w:val="%4."/>
      <w:lvlJc w:val="left"/>
      <w:pPr>
        <w:tabs>
          <w:tab w:val="left" w:pos="2242"/>
        </w:tabs>
        <w:ind w:left="2242" w:hanging="420"/>
      </w:pPr>
      <w:rPr>
        <w:rFonts w:cs="Times New Roman"/>
      </w:rPr>
    </w:lvl>
    <w:lvl w:ilvl="4" w:tentative="0">
      <w:start w:val="1"/>
      <w:numFmt w:val="lowerLetter"/>
      <w:lvlText w:val="%5)"/>
      <w:lvlJc w:val="left"/>
      <w:pPr>
        <w:tabs>
          <w:tab w:val="left" w:pos="2662"/>
        </w:tabs>
        <w:ind w:left="2662" w:hanging="420"/>
      </w:pPr>
      <w:rPr>
        <w:rFonts w:cs="Times New Roman"/>
      </w:rPr>
    </w:lvl>
    <w:lvl w:ilvl="5" w:tentative="0">
      <w:start w:val="1"/>
      <w:numFmt w:val="lowerRoman"/>
      <w:lvlText w:val="%6."/>
      <w:lvlJc w:val="right"/>
      <w:pPr>
        <w:tabs>
          <w:tab w:val="left" w:pos="3082"/>
        </w:tabs>
        <w:ind w:left="3082" w:hanging="420"/>
      </w:pPr>
      <w:rPr>
        <w:rFonts w:cs="Times New Roman"/>
      </w:rPr>
    </w:lvl>
    <w:lvl w:ilvl="6" w:tentative="0">
      <w:start w:val="1"/>
      <w:numFmt w:val="decimal"/>
      <w:lvlText w:val="%7."/>
      <w:lvlJc w:val="left"/>
      <w:pPr>
        <w:tabs>
          <w:tab w:val="left" w:pos="3502"/>
        </w:tabs>
        <w:ind w:left="3502" w:hanging="420"/>
      </w:pPr>
      <w:rPr>
        <w:rFonts w:cs="Times New Roman"/>
      </w:rPr>
    </w:lvl>
    <w:lvl w:ilvl="7" w:tentative="0">
      <w:start w:val="1"/>
      <w:numFmt w:val="lowerLetter"/>
      <w:lvlText w:val="%8)"/>
      <w:lvlJc w:val="left"/>
      <w:pPr>
        <w:tabs>
          <w:tab w:val="left" w:pos="3922"/>
        </w:tabs>
        <w:ind w:left="3922" w:hanging="420"/>
      </w:pPr>
      <w:rPr>
        <w:rFonts w:cs="Times New Roman"/>
      </w:rPr>
    </w:lvl>
    <w:lvl w:ilvl="8" w:tentative="0">
      <w:start w:val="1"/>
      <w:numFmt w:val="lowerRoman"/>
      <w:lvlText w:val="%9."/>
      <w:lvlJc w:val="right"/>
      <w:pPr>
        <w:tabs>
          <w:tab w:val="left" w:pos="4342"/>
        </w:tabs>
        <w:ind w:left="434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5A3"/>
    <w:rsid w:val="0000043F"/>
    <w:rsid w:val="00000D5E"/>
    <w:rsid w:val="00012F5A"/>
    <w:rsid w:val="000312F6"/>
    <w:rsid w:val="00050A94"/>
    <w:rsid w:val="00074DF3"/>
    <w:rsid w:val="00080B17"/>
    <w:rsid w:val="000B233C"/>
    <w:rsid w:val="000B27EC"/>
    <w:rsid w:val="000B7BCB"/>
    <w:rsid w:val="000C44E7"/>
    <w:rsid w:val="001035BB"/>
    <w:rsid w:val="00125DF4"/>
    <w:rsid w:val="00130A3D"/>
    <w:rsid w:val="00137FD1"/>
    <w:rsid w:val="00147667"/>
    <w:rsid w:val="001553D7"/>
    <w:rsid w:val="001952EB"/>
    <w:rsid w:val="001A0DE5"/>
    <w:rsid w:val="001A1B8F"/>
    <w:rsid w:val="001B2979"/>
    <w:rsid w:val="001B4C44"/>
    <w:rsid w:val="001B7322"/>
    <w:rsid w:val="001C6180"/>
    <w:rsid w:val="001E16DD"/>
    <w:rsid w:val="001F455E"/>
    <w:rsid w:val="00212176"/>
    <w:rsid w:val="002147D8"/>
    <w:rsid w:val="00216E7E"/>
    <w:rsid w:val="002240B3"/>
    <w:rsid w:val="0024703A"/>
    <w:rsid w:val="00252CB2"/>
    <w:rsid w:val="002567BF"/>
    <w:rsid w:val="00272FE2"/>
    <w:rsid w:val="00274C8D"/>
    <w:rsid w:val="00276001"/>
    <w:rsid w:val="00280E29"/>
    <w:rsid w:val="00281BE2"/>
    <w:rsid w:val="0028490C"/>
    <w:rsid w:val="00292F3E"/>
    <w:rsid w:val="002B1358"/>
    <w:rsid w:val="002F0C17"/>
    <w:rsid w:val="002F4855"/>
    <w:rsid w:val="003449C9"/>
    <w:rsid w:val="00366960"/>
    <w:rsid w:val="00386FAF"/>
    <w:rsid w:val="00387B4F"/>
    <w:rsid w:val="003B47B1"/>
    <w:rsid w:val="003B7F13"/>
    <w:rsid w:val="003E3A45"/>
    <w:rsid w:val="003E6094"/>
    <w:rsid w:val="003E7D9A"/>
    <w:rsid w:val="00400D6A"/>
    <w:rsid w:val="00407461"/>
    <w:rsid w:val="0041408B"/>
    <w:rsid w:val="00422DD8"/>
    <w:rsid w:val="0043176D"/>
    <w:rsid w:val="00440686"/>
    <w:rsid w:val="00440BA6"/>
    <w:rsid w:val="00450793"/>
    <w:rsid w:val="00451635"/>
    <w:rsid w:val="004612F0"/>
    <w:rsid w:val="00466368"/>
    <w:rsid w:val="00477869"/>
    <w:rsid w:val="00484581"/>
    <w:rsid w:val="00486B47"/>
    <w:rsid w:val="0049601F"/>
    <w:rsid w:val="004B2F73"/>
    <w:rsid w:val="004B607E"/>
    <w:rsid w:val="00502E52"/>
    <w:rsid w:val="00541E50"/>
    <w:rsid w:val="00554DAE"/>
    <w:rsid w:val="00556386"/>
    <w:rsid w:val="00561196"/>
    <w:rsid w:val="00566BBD"/>
    <w:rsid w:val="00582A33"/>
    <w:rsid w:val="005900BC"/>
    <w:rsid w:val="00593EF1"/>
    <w:rsid w:val="005A0750"/>
    <w:rsid w:val="005B35AD"/>
    <w:rsid w:val="005B7D96"/>
    <w:rsid w:val="005C38E0"/>
    <w:rsid w:val="005D08BE"/>
    <w:rsid w:val="005D65ED"/>
    <w:rsid w:val="006041B0"/>
    <w:rsid w:val="00606380"/>
    <w:rsid w:val="00614D42"/>
    <w:rsid w:val="00624835"/>
    <w:rsid w:val="00635E3F"/>
    <w:rsid w:val="00645AF9"/>
    <w:rsid w:val="00652243"/>
    <w:rsid w:val="00662449"/>
    <w:rsid w:val="00667FBD"/>
    <w:rsid w:val="00685DC0"/>
    <w:rsid w:val="006B15C5"/>
    <w:rsid w:val="006B342D"/>
    <w:rsid w:val="006B3A3F"/>
    <w:rsid w:val="006B6D61"/>
    <w:rsid w:val="006D14C5"/>
    <w:rsid w:val="006E4D73"/>
    <w:rsid w:val="00702B30"/>
    <w:rsid w:val="0070301B"/>
    <w:rsid w:val="00703AE7"/>
    <w:rsid w:val="00704C09"/>
    <w:rsid w:val="00727F9E"/>
    <w:rsid w:val="00733CEB"/>
    <w:rsid w:val="007457A8"/>
    <w:rsid w:val="00796EFE"/>
    <w:rsid w:val="007B2423"/>
    <w:rsid w:val="007B6937"/>
    <w:rsid w:val="007C3939"/>
    <w:rsid w:val="007E49E3"/>
    <w:rsid w:val="007E5CDB"/>
    <w:rsid w:val="007F0032"/>
    <w:rsid w:val="00805B5C"/>
    <w:rsid w:val="00814200"/>
    <w:rsid w:val="00814665"/>
    <w:rsid w:val="0082292A"/>
    <w:rsid w:val="008274F3"/>
    <w:rsid w:val="008435A3"/>
    <w:rsid w:val="0084555C"/>
    <w:rsid w:val="00851E70"/>
    <w:rsid w:val="008609FC"/>
    <w:rsid w:val="00864D6C"/>
    <w:rsid w:val="00867804"/>
    <w:rsid w:val="00872EA9"/>
    <w:rsid w:val="00874168"/>
    <w:rsid w:val="008A401E"/>
    <w:rsid w:val="008E21A4"/>
    <w:rsid w:val="008F4EC6"/>
    <w:rsid w:val="00901418"/>
    <w:rsid w:val="00903243"/>
    <w:rsid w:val="00903423"/>
    <w:rsid w:val="009056D4"/>
    <w:rsid w:val="00916E96"/>
    <w:rsid w:val="00917F0D"/>
    <w:rsid w:val="00922A11"/>
    <w:rsid w:val="00927A89"/>
    <w:rsid w:val="009423FC"/>
    <w:rsid w:val="00943AA0"/>
    <w:rsid w:val="00946F7A"/>
    <w:rsid w:val="009754B6"/>
    <w:rsid w:val="009922BF"/>
    <w:rsid w:val="009A2DCA"/>
    <w:rsid w:val="009A3250"/>
    <w:rsid w:val="009C4684"/>
    <w:rsid w:val="009D5FAE"/>
    <w:rsid w:val="009D7154"/>
    <w:rsid w:val="009E5E4C"/>
    <w:rsid w:val="009F1223"/>
    <w:rsid w:val="009F15B9"/>
    <w:rsid w:val="00A2168C"/>
    <w:rsid w:val="00A31ACD"/>
    <w:rsid w:val="00A51493"/>
    <w:rsid w:val="00A52267"/>
    <w:rsid w:val="00A539F3"/>
    <w:rsid w:val="00A938FC"/>
    <w:rsid w:val="00AB68FB"/>
    <w:rsid w:val="00AC4711"/>
    <w:rsid w:val="00AC58BC"/>
    <w:rsid w:val="00AC6D7F"/>
    <w:rsid w:val="00AC6D8A"/>
    <w:rsid w:val="00AE424C"/>
    <w:rsid w:val="00AE44A9"/>
    <w:rsid w:val="00AE4EF1"/>
    <w:rsid w:val="00AF5043"/>
    <w:rsid w:val="00B01882"/>
    <w:rsid w:val="00B14345"/>
    <w:rsid w:val="00B2004C"/>
    <w:rsid w:val="00B23C56"/>
    <w:rsid w:val="00B330A1"/>
    <w:rsid w:val="00B3639E"/>
    <w:rsid w:val="00B42C4A"/>
    <w:rsid w:val="00B5046B"/>
    <w:rsid w:val="00B571F3"/>
    <w:rsid w:val="00B66488"/>
    <w:rsid w:val="00B70FAF"/>
    <w:rsid w:val="00B96E1B"/>
    <w:rsid w:val="00BB6BAE"/>
    <w:rsid w:val="00BC3115"/>
    <w:rsid w:val="00BC32DA"/>
    <w:rsid w:val="00BD4B2C"/>
    <w:rsid w:val="00C06800"/>
    <w:rsid w:val="00C1542B"/>
    <w:rsid w:val="00C266B4"/>
    <w:rsid w:val="00C374A1"/>
    <w:rsid w:val="00C4357E"/>
    <w:rsid w:val="00C54A88"/>
    <w:rsid w:val="00C669FF"/>
    <w:rsid w:val="00C847CE"/>
    <w:rsid w:val="00C91F0D"/>
    <w:rsid w:val="00C950A1"/>
    <w:rsid w:val="00CB2282"/>
    <w:rsid w:val="00CC6447"/>
    <w:rsid w:val="00CD0DC3"/>
    <w:rsid w:val="00CD7110"/>
    <w:rsid w:val="00D02941"/>
    <w:rsid w:val="00D21020"/>
    <w:rsid w:val="00D33EBA"/>
    <w:rsid w:val="00D53577"/>
    <w:rsid w:val="00D60BDE"/>
    <w:rsid w:val="00DA73FE"/>
    <w:rsid w:val="00DB6184"/>
    <w:rsid w:val="00E2480D"/>
    <w:rsid w:val="00E369DC"/>
    <w:rsid w:val="00E4030A"/>
    <w:rsid w:val="00E44F06"/>
    <w:rsid w:val="00E7003D"/>
    <w:rsid w:val="00E76367"/>
    <w:rsid w:val="00ED4B31"/>
    <w:rsid w:val="00ED5F80"/>
    <w:rsid w:val="00ED7824"/>
    <w:rsid w:val="00EE3848"/>
    <w:rsid w:val="00EE398B"/>
    <w:rsid w:val="00EE39FA"/>
    <w:rsid w:val="00EE673C"/>
    <w:rsid w:val="00EF36C8"/>
    <w:rsid w:val="00EF69E0"/>
    <w:rsid w:val="00F2724F"/>
    <w:rsid w:val="00F40381"/>
    <w:rsid w:val="00F40FEA"/>
    <w:rsid w:val="00F52A74"/>
    <w:rsid w:val="00F536CC"/>
    <w:rsid w:val="00F54DD2"/>
    <w:rsid w:val="00F57B5E"/>
    <w:rsid w:val="00F7090C"/>
    <w:rsid w:val="00F75855"/>
    <w:rsid w:val="00F82526"/>
    <w:rsid w:val="00FB04EF"/>
    <w:rsid w:val="00FD02ED"/>
    <w:rsid w:val="00FE7452"/>
    <w:rsid w:val="00FF245E"/>
    <w:rsid w:val="4CDB2F2A"/>
    <w:rsid w:val="66895E2A"/>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4"/>
    <w:semiHidden/>
    <w:qFormat/>
    <w:uiPriority w:val="99"/>
    <w:pPr>
      <w:shd w:val="clear" w:color="auto" w:fill="000080"/>
    </w:pPr>
  </w:style>
  <w:style w:type="paragraph" w:styleId="3">
    <w:name w:val="Plain Text"/>
    <w:basedOn w:val="1"/>
    <w:link w:val="15"/>
    <w:qFormat/>
    <w:uiPriority w:val="99"/>
    <w:pPr>
      <w:adjustRightInd w:val="0"/>
      <w:spacing w:line="312" w:lineRule="atLeast"/>
    </w:pPr>
    <w:rPr>
      <w:rFonts w:ascii="宋体" w:hAnsi="Courier New"/>
      <w:kern w:val="0"/>
      <w:szCs w:val="20"/>
    </w:rPr>
  </w:style>
  <w:style w:type="paragraph" w:styleId="4">
    <w:name w:val="Balloon Text"/>
    <w:basedOn w:val="1"/>
    <w:link w:val="13"/>
    <w:semiHidden/>
    <w:uiPriority w:val="99"/>
    <w:rPr>
      <w:rFonts w:ascii="Times New Roman" w:hAnsi="Times New Roman"/>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locked/>
    <w:uiPriority w:val="99"/>
    <w:pPr>
      <w:tabs>
        <w:tab w:val="left" w:pos="840"/>
        <w:tab w:val="right" w:leader="dot" w:pos="8296"/>
      </w:tabs>
      <w:jc w:val="center"/>
    </w:pPr>
    <w:rPr>
      <w:b/>
      <w:sz w:val="32"/>
      <w:szCs w:val="32"/>
    </w:rPr>
  </w:style>
  <w:style w:type="paragraph" w:styleId="8">
    <w:name w:val="toc 2"/>
    <w:basedOn w:val="1"/>
    <w:next w:val="1"/>
    <w:qFormat/>
    <w:locked/>
    <w:uiPriority w:val="99"/>
    <w:pPr>
      <w:ind w:left="420" w:leftChars="200"/>
    </w:pPr>
  </w:style>
  <w:style w:type="character" w:styleId="10">
    <w:name w:val="page number"/>
    <w:basedOn w:val="9"/>
    <w:qFormat/>
    <w:uiPriority w:val="99"/>
    <w:rPr>
      <w:rFonts w:cs="Times New Roman"/>
    </w:rPr>
  </w:style>
  <w:style w:type="character" w:styleId="11">
    <w:name w:val="Hyperlink"/>
    <w:basedOn w:val="9"/>
    <w:qFormat/>
    <w:uiPriority w:val="99"/>
    <w:rPr>
      <w:rFonts w:cs="Times New Roman"/>
      <w:color w:val="0000FF"/>
      <w:u w:val="single"/>
    </w:rPr>
  </w:style>
  <w:style w:type="character" w:customStyle="1" w:styleId="13">
    <w:name w:val="批注框文本 Char"/>
    <w:basedOn w:val="9"/>
    <w:link w:val="4"/>
    <w:semiHidden/>
    <w:locked/>
    <w:uiPriority w:val="99"/>
    <w:rPr>
      <w:rFonts w:cs="Times New Roman"/>
      <w:sz w:val="2"/>
    </w:rPr>
  </w:style>
  <w:style w:type="character" w:customStyle="1" w:styleId="14">
    <w:name w:val="文档结构图 Char"/>
    <w:basedOn w:val="9"/>
    <w:link w:val="2"/>
    <w:semiHidden/>
    <w:qFormat/>
    <w:locked/>
    <w:uiPriority w:val="99"/>
    <w:rPr>
      <w:rFonts w:ascii="Times New Roman" w:hAnsi="Times New Roman" w:cs="Times New Roman"/>
      <w:sz w:val="2"/>
    </w:rPr>
  </w:style>
  <w:style w:type="character" w:customStyle="1" w:styleId="15">
    <w:name w:val="纯文本 Char"/>
    <w:basedOn w:val="9"/>
    <w:link w:val="3"/>
    <w:semiHidden/>
    <w:qFormat/>
    <w:locked/>
    <w:uiPriority w:val="99"/>
    <w:rPr>
      <w:rFonts w:ascii="宋体" w:hAnsi="Courier New" w:cs="Courier New"/>
      <w:sz w:val="21"/>
      <w:szCs w:val="21"/>
    </w:rPr>
  </w:style>
  <w:style w:type="character" w:customStyle="1" w:styleId="16">
    <w:name w:val="页脚 Char"/>
    <w:basedOn w:val="9"/>
    <w:link w:val="5"/>
    <w:semiHidden/>
    <w:qFormat/>
    <w:locked/>
    <w:uiPriority w:val="99"/>
    <w:rPr>
      <w:rFonts w:cs="Times New Roman"/>
      <w:sz w:val="18"/>
      <w:szCs w:val="18"/>
    </w:rPr>
  </w:style>
  <w:style w:type="character" w:customStyle="1" w:styleId="17">
    <w:name w:val="页眉 Char"/>
    <w:basedOn w:val="9"/>
    <w:link w:val="6"/>
    <w:semiHidden/>
    <w:qFormat/>
    <w:locked/>
    <w:uiPriority w:val="99"/>
    <w:rPr>
      <w:rFonts w:cs="Times New Roman"/>
      <w:sz w:val="18"/>
      <w:szCs w:val="18"/>
    </w:rPr>
  </w:style>
  <w:style w:type="paragraph" w:customStyle="1" w:styleId="18">
    <w:name w:val="List Paragraph"/>
    <w:basedOn w:val="1"/>
    <w:qFormat/>
    <w:uiPriority w:val="99"/>
    <w:pPr>
      <w:widowControl/>
      <w:adjustRightInd w:val="0"/>
      <w:snapToGrid w:val="0"/>
      <w:spacing w:line="360" w:lineRule="auto"/>
      <w:ind w:firstLine="420" w:firstLineChars="200"/>
    </w:pPr>
    <w:rPr>
      <w:rFonts w:ascii="宋体" w:hAnsi="宋体" w:eastAsia="仿宋"/>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1710</Words>
  <Characters>9753</Characters>
  <Lines>81</Lines>
  <Paragraphs>22</Paragraphs>
  <ScaleCrop>false</ScaleCrop>
  <LinksUpToDate>false</LinksUpToDate>
  <CharactersWithSpaces>11441</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2016-09-21T02:38:00Z</dcterms:created>
  <dc:creator>hz</dc:creator>
  <cp:lastModifiedBy>Administrator</cp:lastModifiedBy>
  <cp:lastPrinted>2016-08-29T23:42:00Z</cp:lastPrinted>
  <dcterms:modified xsi:type="dcterms:W3CDTF">2016-10-08T01:59:42Z</dcterms:modified>
  <dc:title>《石家庄电动汽车充电基础设施发展规划（2016-2020）》（送审稿）</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